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D577" w14:textId="6CE57CB7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1 </w:t>
      </w:r>
      <w:r w:rsidRPr="000044E6">
        <w:rPr>
          <w:rFonts w:ascii="Times New Roman" w:hAnsi="Times New Roman" w:cs="Times New Roman"/>
          <w:sz w:val="28"/>
          <w:szCs w:val="28"/>
        </w:rPr>
        <w:t>СУЩНОСТНЫЕ ПРИЗНАКИ КОМПЕТЕНТНОСТНОГО ПОДХОДА</w:t>
      </w:r>
    </w:p>
    <w:p w14:paraId="28B0F4DF" w14:textId="65B61011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1.1 Понятие, становление и развитие компетентностного подхода </w:t>
      </w:r>
    </w:p>
    <w:p w14:paraId="27AEE328" w14:textId="149342FB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1.2 Компетентностный подход к подготовке специалистов </w:t>
      </w:r>
    </w:p>
    <w:p w14:paraId="7B4D4EB1" w14:textId="707D52C0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1.3 Структурный анализ компетенции и компетентности </w:t>
      </w:r>
    </w:p>
    <w:p w14:paraId="5FD0E259" w14:textId="3AEE5EC2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2. ТЕОРЕТИЧЕСКИЕ ПОДХОДЫ К РАЗРАБОТКЕ КОМПЕТЕНЦИЙ</w:t>
      </w:r>
    </w:p>
    <w:p w14:paraId="6B884885" w14:textId="77777777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СПЕЦИАЛИСТОВ</w:t>
      </w:r>
    </w:p>
    <w:p w14:paraId="66530E80" w14:textId="2A2CC006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2.1. </w:t>
      </w:r>
      <w:proofErr w:type="spellStart"/>
      <w:r w:rsidRPr="000044E6">
        <w:rPr>
          <w:rFonts w:ascii="Times New Roman" w:hAnsi="Times New Roman" w:cs="Times New Roman"/>
          <w:sz w:val="28"/>
          <w:szCs w:val="28"/>
        </w:rPr>
        <w:t>Социогуманитарный</w:t>
      </w:r>
      <w:proofErr w:type="spellEnd"/>
      <w:r w:rsidRPr="000044E6">
        <w:rPr>
          <w:rFonts w:ascii="Times New Roman" w:hAnsi="Times New Roman" w:cs="Times New Roman"/>
          <w:sz w:val="28"/>
          <w:szCs w:val="28"/>
        </w:rPr>
        <w:t xml:space="preserve"> подход</w:t>
      </w:r>
    </w:p>
    <w:p w14:paraId="1B602BD4" w14:textId="11CF7C47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2.2. Личностный подход</w:t>
      </w:r>
    </w:p>
    <w:p w14:paraId="537E29FF" w14:textId="12DC791A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2.3 Деятельностный подход </w:t>
      </w:r>
    </w:p>
    <w:p w14:paraId="2A1E0E81" w14:textId="2F1E9CE8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2.4 Научные подходы к изучению профессиональных компетенций </w:t>
      </w:r>
    </w:p>
    <w:p w14:paraId="5E1F2FCC" w14:textId="44764E8B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3. МОДЕЛИ И КЛАСТЕРЫ КОМПЕТЕНЦИЙ</w:t>
      </w:r>
    </w:p>
    <w:p w14:paraId="6D798324" w14:textId="09AFF14F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3.1 Модель компетенций </w:t>
      </w:r>
    </w:p>
    <w:p w14:paraId="69A8FAB4" w14:textId="3DC909C3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3.2 Кластеры компетенций </w:t>
      </w:r>
    </w:p>
    <w:p w14:paraId="0B7CBE64" w14:textId="6E297FFD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3.3 Зарубежный опыт разработки компетенций специалистов</w:t>
      </w:r>
    </w:p>
    <w:p w14:paraId="23BAD972" w14:textId="49200DDD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4. МЕТОДИЧЕСКИЕ ОСНОВЫ МОДЕЛИРОВАНИЯ КОМПЕТЕНЦИЙ</w:t>
      </w:r>
    </w:p>
    <w:p w14:paraId="5234A887" w14:textId="6DC0A1FC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4.1 Единые квалификационные рамки в Европе </w:t>
      </w:r>
    </w:p>
    <w:p w14:paraId="49323323" w14:textId="1213446C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4.2 Создание квалификационных требований на базе компетентностных моделей </w:t>
      </w:r>
    </w:p>
    <w:p w14:paraId="25E0955E" w14:textId="0834B117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4.3 Формирование модели компетенций </w:t>
      </w:r>
    </w:p>
    <w:p w14:paraId="33CEEDD9" w14:textId="5DE2A487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4.4 Разработка моделей компетенций: опыт организаций</w:t>
      </w:r>
    </w:p>
    <w:p w14:paraId="2487683D" w14:textId="5ACEB52B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5. ИСПОЛЬЗОВАНИЕ МОДЕЛЕЙ КОМПЕТЕНЦИЙ ПРИ ОТБОРЕ И ОЦЕНКЕ</w:t>
      </w:r>
    </w:p>
    <w:p w14:paraId="79B6ADCB" w14:textId="77777777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ПЕРСОНАЛА</w:t>
      </w:r>
    </w:p>
    <w:p w14:paraId="70364971" w14:textId="47092290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5.1 Использование компетенций при отборе</w:t>
      </w:r>
    </w:p>
    <w:p w14:paraId="6DAC6843" w14:textId="447FD663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5.2 Использование компетенций для отбора и конструирования методов оценки </w:t>
      </w:r>
    </w:p>
    <w:p w14:paraId="0A28C80E" w14:textId="77507944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5.3 Принятие оценочных решений на основе компетенций </w:t>
      </w:r>
    </w:p>
    <w:p w14:paraId="598F8259" w14:textId="654915B8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5.4 Использование компетенций для оценки эффективности исполнения работы </w:t>
      </w:r>
    </w:p>
    <w:p w14:paraId="71887230" w14:textId="3FD322F6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6. ИСПОЛЬЗОВАНИЕ МОДЕЛЕЙ КОМПЕТЕНЦИЙ В ОБУЧЕНИИ И</w:t>
      </w:r>
    </w:p>
    <w:p w14:paraId="1A917DD2" w14:textId="77777777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lastRenderedPageBreak/>
        <w:t>СТИМУЛИРОВАНИИ ПЕРСОНАЛА</w:t>
      </w:r>
    </w:p>
    <w:p w14:paraId="5A94A7CC" w14:textId="1BE3319B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6.1 Использование модели компетенций в обучении персонала</w:t>
      </w:r>
    </w:p>
    <w:p w14:paraId="13F61407" w14:textId="75F2D05C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6.2 Организация обучения и развития персонала по компетенциям </w:t>
      </w:r>
    </w:p>
    <w:p w14:paraId="626B1EFE" w14:textId="5B62E3BD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6.3 Система стимулирования персонала, основанная на компетенциях</w:t>
      </w:r>
    </w:p>
    <w:p w14:paraId="4290D6EE" w14:textId="35C9AC4F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7. МЕТОДИКА ОЦЕНКИ ПРОФЕССИОНАЛЬНОЙ КОМПЕТЕНТНОСТИ</w:t>
      </w:r>
    </w:p>
    <w:p w14:paraId="49924E70" w14:textId="7BC7A9CA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7.1 Формы и методы оценки профессиональной компетентности</w:t>
      </w:r>
    </w:p>
    <w:p w14:paraId="0CD800B2" w14:textId="14E42B58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7.2 Подготовка заключения по оценке профессиональной компетентности </w:t>
      </w:r>
    </w:p>
    <w:p w14:paraId="559F769E" w14:textId="77777777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7.3 Использование профессионально-психологического портрета для оценки</w:t>
      </w:r>
    </w:p>
    <w:p w14:paraId="61966FF3" w14:textId="105F7DE1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компетентности </w:t>
      </w:r>
    </w:p>
    <w:p w14:paraId="6351B456" w14:textId="3A6CC8FA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8. КОМПЛЕКСНАЯ ОЦЕНКА КОМПЕТЕНЦИЙ ПЕРСОНАЛА</w:t>
      </w:r>
    </w:p>
    <w:p w14:paraId="50803922" w14:textId="7A66E70C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8.1 Профессиональная компетентность как психолого-педагогическая категория </w:t>
      </w:r>
    </w:p>
    <w:p w14:paraId="621CAAC9" w14:textId="77777777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>8.2. Научные подходы к изучению профессиональной компетентности</w:t>
      </w:r>
    </w:p>
    <w:p w14:paraId="00D0CE45" w14:textId="58BABB75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государственных служащих и критерии ее оценки </w:t>
      </w:r>
    </w:p>
    <w:p w14:paraId="6585DA19" w14:textId="0EB65A56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8.3. Методы диагностики профессиональной компетентности </w:t>
      </w:r>
    </w:p>
    <w:p w14:paraId="04D35C3D" w14:textId="04B45F20" w:rsidR="000044E6" w:rsidRPr="000044E6" w:rsidRDefault="000044E6" w:rsidP="000044E6">
      <w:pPr>
        <w:jc w:val="both"/>
        <w:rPr>
          <w:rFonts w:ascii="Times New Roman" w:hAnsi="Times New Roman" w:cs="Times New Roman"/>
          <w:sz w:val="28"/>
          <w:szCs w:val="28"/>
        </w:rPr>
      </w:pPr>
      <w:r w:rsidRPr="000044E6">
        <w:rPr>
          <w:rFonts w:ascii="Times New Roman" w:hAnsi="Times New Roman" w:cs="Times New Roman"/>
          <w:sz w:val="28"/>
          <w:szCs w:val="28"/>
        </w:rPr>
        <w:t xml:space="preserve">8.4 Комплексная оценка профессиональной компетентности </w:t>
      </w:r>
    </w:p>
    <w:sectPr w:rsidR="000044E6" w:rsidRPr="00004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E6"/>
    <w:rsid w:val="0000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3783"/>
  <w15:chartTrackingRefBased/>
  <w15:docId w15:val="{213F95A4-BCDD-4FA7-B327-47300570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 Светлана Анатольевна</dc:creator>
  <cp:keywords/>
  <dc:description/>
  <cp:lastModifiedBy>Яркова Светлана Анатольевна</cp:lastModifiedBy>
  <cp:revision>1</cp:revision>
  <dcterms:created xsi:type="dcterms:W3CDTF">2024-04-02T23:57:00Z</dcterms:created>
  <dcterms:modified xsi:type="dcterms:W3CDTF">2024-04-03T00:00:00Z</dcterms:modified>
</cp:coreProperties>
</file>