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55" w:rsidRPr="00EF6855" w:rsidRDefault="00EF6855" w:rsidP="00EF6855">
      <w:pPr>
        <w:pageBreakBefore/>
        <w:widowControl w:val="0"/>
        <w:autoSpaceDE w:val="0"/>
        <w:autoSpaceDN w:val="0"/>
        <w:spacing w:before="100" w:beforeAutospacing="1" w:after="100" w:afterAutospacing="1" w:line="360" w:lineRule="auto"/>
        <w:ind w:left="431" w:hanging="431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0" w:name="_Toc525118609"/>
      <w:r w:rsidRPr="00EF6855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Лабораторная работа №2</w:t>
      </w:r>
      <w:r w:rsidR="0084789E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.</w:t>
      </w:r>
      <w:r w:rsidRPr="00EF6855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 xml:space="preserve"> Проектирование системы целей и показателей</w:t>
      </w:r>
      <w:bookmarkEnd w:id="0"/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b/>
          <w:i/>
          <w:sz w:val="24"/>
          <w:lang w:eastAsia="ru-RU" w:bidi="ru-RU"/>
        </w:rPr>
        <w:t>Цель работы</w:t>
      </w:r>
      <w:r w:rsidRPr="00EF6855">
        <w:rPr>
          <w:rFonts w:ascii="Times New Roman" w:eastAsia="Times New Roman" w:hAnsi="Times New Roman" w:cs="Times New Roman"/>
          <w:b/>
          <w:sz w:val="24"/>
          <w:lang w:eastAsia="ru-RU" w:bidi="ru-RU"/>
        </w:rPr>
        <w:t xml:space="preserve">: </w:t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научиться формализовать стратегию компании, изучить сбалансированную систему показателей ССП как инструмент представления процесса реализации стратегии. Все основные данные, относящиеся к ССП, хранятся в иерархических справочниках Навигатора в подразделе «Цели и показатели» раздела «Управление» (рис. 2.1).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59264" behindDoc="1" locked="0" layoutInCell="1" allowOverlap="1" wp14:anchorId="64716595" wp14:editId="6D5303FB">
            <wp:simplePos x="0" y="0"/>
            <wp:positionH relativeFrom="page">
              <wp:posOffset>2468880</wp:posOffset>
            </wp:positionH>
            <wp:positionV relativeFrom="paragraph">
              <wp:posOffset>213360</wp:posOffset>
            </wp:positionV>
            <wp:extent cx="2476500" cy="904875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Рис. 2.1. Иерархические справочники ССП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Иерархический справочник «Перспективы стратегической карты» позволяет ввести перспективы, по которым группируются стратегические цели ССП. Чаще всего используют четыре перспективы (рис. 2.2), однако всегда можно добавить новую перспективу.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anchor distT="0" distB="0" distL="0" distR="0" simplePos="0" relativeHeight="251660288" behindDoc="1" locked="0" layoutInCell="1" allowOverlap="1" wp14:anchorId="1E11B774" wp14:editId="28B79C75">
            <wp:simplePos x="0" y="0"/>
            <wp:positionH relativeFrom="page">
              <wp:posOffset>2644140</wp:posOffset>
            </wp:positionH>
            <wp:positionV relativeFrom="paragraph">
              <wp:posOffset>211455</wp:posOffset>
            </wp:positionV>
            <wp:extent cx="2113200" cy="752400"/>
            <wp:effectExtent l="0" t="0" r="0" b="0"/>
            <wp:wrapTopAndBottom/>
            <wp:docPr id="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2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Рис. 2.2. Справочник «Перспективы стратегической карты»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Иерархический справочник «Цели» позволяет ввести стратегические цели ССП. Цели можно сгруппировать по папкам, например, с названиями перспектив (рис. 2.3).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noProof/>
          <w:sz w:val="20"/>
          <w:lang w:eastAsia="ru-RU"/>
        </w:rPr>
        <w:lastRenderedPageBreak/>
        <w:drawing>
          <wp:anchor distT="0" distB="0" distL="114300" distR="114300" simplePos="0" relativeHeight="251662336" behindDoc="0" locked="0" layoutInCell="0" allowOverlap="0" wp14:anchorId="0365DDFF" wp14:editId="76022A7E">
            <wp:simplePos x="0" y="0"/>
            <wp:positionH relativeFrom="column">
              <wp:posOffset>2118360</wp:posOffset>
            </wp:positionH>
            <wp:positionV relativeFrom="paragraph">
              <wp:posOffset>-1894840</wp:posOffset>
            </wp:positionV>
            <wp:extent cx="2973070" cy="3387090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07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Рис. 2.3. Справочник «Цели»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Показатели степени достижения стратегических целей хранятся в иерархическом справочнике «Показатели». Показатели могут быть сгруппированы по папкам или по</w:t>
      </w:r>
      <w:r w:rsidRPr="00EF6855">
        <w:rPr>
          <w:rFonts w:ascii="Times New Roman" w:eastAsia="Times New Roman" w:hAnsi="Times New Roman" w:cs="Times New Roman"/>
          <w:spacing w:val="-3"/>
          <w:sz w:val="24"/>
          <w:lang w:eastAsia="ru-RU" w:bidi="ru-RU"/>
        </w:rPr>
        <w:t xml:space="preserve"> </w:t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показателям.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Стратегические карты, являющиеся графическим отображением взаимосвязи перспектив, стратегических целей и их показателей, хранятся в иерархическом справочнике «Стратегические карты».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Иерархический справочник «Проекты» позволяет ввести перечень мероприятий, направленных на достижение стратегических целей.</w:t>
      </w:r>
    </w:p>
    <w:p w:rsidR="00EF6855" w:rsidRPr="00EF6855" w:rsidRDefault="00EF6855" w:rsidP="00EF6855">
      <w:pPr>
        <w:widowControl w:val="0"/>
        <w:numPr>
          <w:ilvl w:val="1"/>
          <w:numId w:val="0"/>
        </w:numPr>
        <w:autoSpaceDE w:val="0"/>
        <w:autoSpaceDN w:val="0"/>
        <w:spacing w:before="100" w:beforeAutospacing="1" w:after="100" w:afterAutospacing="1" w:line="360" w:lineRule="auto"/>
        <w:ind w:left="576" w:hanging="576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</w:pPr>
      <w:bookmarkStart w:id="1" w:name="_Toc525118610"/>
      <w:r w:rsidRPr="00EF6855"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  <w:t>Определение стратегических целей</w:t>
      </w:r>
      <w:bookmarkEnd w:id="1"/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После выбора перспектив необходимо определить стратегические цели ССП. Ввести цели можно с помощью иерархического справочника «Цели».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Окно свойств цели (рис. 2.4) открывается двойным щелчком на элементе в Навигаторе или кнопкой </w:t>
      </w:r>
      <w:r w:rsidRPr="00EF6855">
        <w:rPr>
          <w:rFonts w:ascii="Times New Roman" w:eastAsia="Times New Roman" w:hAnsi="Times New Roman" w:cs="Times New Roman"/>
          <w:noProof/>
          <w:spacing w:val="-2"/>
          <w:sz w:val="24"/>
          <w:lang w:eastAsia="ru-RU"/>
        </w:rPr>
        <w:drawing>
          <wp:inline distT="0" distB="0" distL="0" distR="0" wp14:anchorId="47DC5429" wp14:editId="6A9592B1">
            <wp:extent cx="133985" cy="152400"/>
            <wp:effectExtent l="0" t="0" r="0" b="0"/>
            <wp:docPr id="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на панели инструментов</w:t>
      </w:r>
      <w:r w:rsidRPr="00EF6855">
        <w:rPr>
          <w:rFonts w:ascii="Times New Roman" w:eastAsia="Times New Roman" w:hAnsi="Times New Roman" w:cs="Times New Roman"/>
          <w:spacing w:val="-13"/>
          <w:sz w:val="24"/>
          <w:lang w:eastAsia="ru-RU" w:bidi="ru-RU"/>
        </w:rPr>
        <w:t xml:space="preserve"> </w:t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Навигатора.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После внесения цели в справочник ее можно добавлять непосредственно на стратегическую карту. Добавить новую стратегическую карту позволяет иерархический справочник «Стратегические карты» раздела «Цели и показатели».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Количество стратегических карт для организации может быть неограниченным. Как минимум, проектирование начинается с главной или общей корпоративной стратегической карты.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noProof/>
          <w:sz w:val="24"/>
          <w:lang w:eastAsia="ru-RU"/>
        </w:rPr>
        <w:lastRenderedPageBreak/>
        <w:drawing>
          <wp:anchor distT="0" distB="0" distL="0" distR="0" simplePos="0" relativeHeight="251661312" behindDoc="1" locked="0" layoutInCell="1" allowOverlap="1" wp14:anchorId="2AA5B820" wp14:editId="32956D81">
            <wp:simplePos x="0" y="0"/>
            <wp:positionH relativeFrom="page">
              <wp:posOffset>792480</wp:posOffset>
            </wp:positionH>
            <wp:positionV relativeFrom="paragraph">
              <wp:posOffset>116840</wp:posOffset>
            </wp:positionV>
            <wp:extent cx="6215380" cy="348869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380" cy="348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Рис. 2.4. Окно свой</w:t>
      </w:r>
      <w:proofErr w:type="gramStart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ств спр</w:t>
      </w:r>
      <w:proofErr w:type="gramEnd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авочника «Цели»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В табл. 2.1 перечислены основные параметры, которые заполняются в свойствах стратегической карты.</w:t>
      </w:r>
    </w:p>
    <w:p w:rsidR="00EF6855" w:rsidRPr="00EF6855" w:rsidRDefault="00EF6855" w:rsidP="00EF6855">
      <w:pPr>
        <w:widowControl w:val="0"/>
        <w:autoSpaceDE w:val="0"/>
        <w:autoSpaceDN w:val="0"/>
        <w:spacing w:before="2"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9"/>
          <w:szCs w:val="28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Таблица 2.1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Основные параметры стратегической карты</w:t>
      </w:r>
    </w:p>
    <w:tbl>
      <w:tblPr>
        <w:tblStyle w:val="TableNormal"/>
        <w:tblW w:w="0" w:type="auto"/>
        <w:tblInd w:w="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579"/>
      </w:tblGrid>
      <w:tr w:rsidR="00EF6855" w:rsidRPr="00EF6855" w:rsidTr="00CA1645">
        <w:trPr>
          <w:trHeight w:val="20"/>
        </w:trPr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Название</w:t>
            </w:r>
            <w:proofErr w:type="spellEnd"/>
          </w:p>
        </w:tc>
        <w:tc>
          <w:tcPr>
            <w:tcW w:w="6579" w:type="dxa"/>
            <w:tcBorders>
              <w:left w:val="single" w:sz="4" w:space="0" w:color="000000"/>
              <w:bottom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Наименование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стратегической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карты</w:t>
            </w:r>
            <w:proofErr w:type="spellEnd"/>
          </w:p>
        </w:tc>
      </w:tr>
      <w:tr w:rsidR="00EF6855" w:rsidRPr="00EF6855" w:rsidTr="00CA1645">
        <w:trPr>
          <w:trHeight w:val="20"/>
        </w:trPr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Номер</w:t>
            </w:r>
            <w:proofErr w:type="spellEnd"/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Номер для управления порядком элементов внутри</w:t>
            </w:r>
          </w:p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справочника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«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Стратегические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карты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»</w:t>
            </w:r>
          </w:p>
        </w:tc>
      </w:tr>
      <w:tr w:rsidR="00EF6855" w:rsidRPr="00EF6855" w:rsidTr="00CA1645">
        <w:trPr>
          <w:trHeight w:val="20"/>
        </w:trPr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Описание</w:t>
            </w:r>
            <w:proofErr w:type="spellEnd"/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Уточняющее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описание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стратегической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карты</w:t>
            </w:r>
            <w:proofErr w:type="spellEnd"/>
          </w:p>
        </w:tc>
      </w:tr>
      <w:tr w:rsidR="00EF6855" w:rsidRPr="00EF6855" w:rsidTr="00CA1645">
        <w:trPr>
          <w:trHeight w:val="20"/>
        </w:trPr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Файл</w:t>
            </w:r>
            <w:proofErr w:type="spellEnd"/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Файл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диаграммы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стратегической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карты</w:t>
            </w:r>
            <w:proofErr w:type="spellEnd"/>
          </w:p>
        </w:tc>
      </w:tr>
      <w:tr w:rsidR="00EF6855" w:rsidRPr="00EF6855" w:rsidTr="00CA1645">
        <w:trPr>
          <w:trHeight w:val="20"/>
        </w:trPr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Связи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показателей</w:t>
            </w:r>
            <w:proofErr w:type="spellEnd"/>
          </w:p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Диаграмма</w:t>
            </w:r>
            <w:proofErr w:type="spellEnd"/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Список связей показателей со стратегическими целями. Связи изображены на стратегической карте</w:t>
            </w:r>
          </w:p>
        </w:tc>
      </w:tr>
      <w:tr w:rsidR="00EF6855" w:rsidRPr="00EF6855" w:rsidTr="00CA1645">
        <w:trPr>
          <w:trHeight w:val="20"/>
        </w:trPr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Связи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целей</w:t>
            </w:r>
            <w:proofErr w:type="spellEnd"/>
          </w:p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Диаграмма</w:t>
            </w:r>
            <w:proofErr w:type="spellEnd"/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Причинно-следственные связи стратегических целей. Связи изображены на стратегической карте</w:t>
            </w:r>
          </w:p>
        </w:tc>
      </w:tr>
      <w:tr w:rsidR="00EF6855" w:rsidRPr="00EF6855" w:rsidTr="00CA1645">
        <w:trPr>
          <w:trHeight w:val="20"/>
        </w:trPr>
        <w:tc>
          <w:tcPr>
            <w:tcW w:w="2977" w:type="dxa"/>
            <w:tcBorders>
              <w:top w:val="single" w:sz="4" w:space="0" w:color="000000"/>
              <w:righ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Нормативно-справочные</w:t>
            </w:r>
            <w:proofErr w:type="spellEnd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документы</w:t>
            </w:r>
            <w:proofErr w:type="spellEnd"/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</w:tcBorders>
          </w:tcPr>
          <w:p w:rsidR="00EF6855" w:rsidRPr="00EF6855" w:rsidRDefault="00EF6855" w:rsidP="00EF685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Список ссылок на документы из иерархического справочника «Документы» раздела «Объекты». К этим документам можно приложить файл </w:t>
            </w:r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Word</w:t>
            </w: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, </w:t>
            </w:r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Excel</w:t>
            </w: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, </w:t>
            </w:r>
            <w:r w:rsidRPr="00EF6855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Visio</w:t>
            </w:r>
            <w:r w:rsidRPr="00EF6855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 и т. д.</w:t>
            </w:r>
          </w:p>
        </w:tc>
      </w:tr>
    </w:tbl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Для добавления целей на открытую диаграмму стратегической карты необходимо перенести методом </w:t>
      </w:r>
      <w:proofErr w:type="spellStart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Drag&amp;Drop</w:t>
      </w:r>
      <w:proofErr w:type="spellEnd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ранее созданные перспективы из иерархического справочника Навигатора «Перспективы стратегической карты» (см. рис. 2.2). На </w:t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lastRenderedPageBreak/>
        <w:t>диаграмме перспективы будут отображаться в виде строк. Далее в нужную перспективу необходимо перенести цели из справочника «Цели». Цели на диаграмме стратегической карты изображаются в виде эллипса. При этом автоматически заполняется параметр «Перспектива» в свойствах цели (см. рис. 2.4). При перемещении цели в другую перспективу параметр «Перспектива» изменяется</w:t>
      </w:r>
      <w:r w:rsidRPr="00EF6855">
        <w:rPr>
          <w:rFonts w:ascii="Times New Roman" w:eastAsia="Times New Roman" w:hAnsi="Times New Roman" w:cs="Times New Roman"/>
          <w:spacing w:val="-3"/>
          <w:sz w:val="24"/>
          <w:lang w:eastAsia="ru-RU" w:bidi="ru-RU"/>
        </w:rPr>
        <w:t xml:space="preserve"> </w:t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автоматически.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 стратегической карте цели можно выделять цветом. Например, цели в области качества на стратегической карте (рис. 2.5) для удобства выделены зеленым цветом.</w:t>
      </w:r>
    </w:p>
    <w:p w:rsidR="00EF6855" w:rsidRPr="00EF6855" w:rsidRDefault="00EF6855" w:rsidP="00EF6855">
      <w:pPr>
        <w:widowControl w:val="0"/>
        <w:numPr>
          <w:ilvl w:val="1"/>
          <w:numId w:val="0"/>
        </w:numPr>
        <w:autoSpaceDE w:val="0"/>
        <w:autoSpaceDN w:val="0"/>
        <w:spacing w:before="100" w:beforeAutospacing="1" w:after="100" w:afterAutospacing="1" w:line="360" w:lineRule="auto"/>
        <w:ind w:left="576" w:hanging="576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</w:pPr>
      <w:bookmarkStart w:id="2" w:name="_Toc525118611"/>
      <w:r w:rsidRPr="00EF6855"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  <w:t>Построение причинно-следственных связей</w:t>
      </w:r>
      <w:bookmarkEnd w:id="2"/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Цели могут быть связаны с помощью отношений причинно-следственных связей.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Установление связей целей может осуществляться: </w:t>
      </w:r>
    </w:p>
    <w:p w:rsidR="00EF6855" w:rsidRPr="00EF6855" w:rsidRDefault="00EF6855" w:rsidP="00EF6855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на диаграмме стратегической карты (см. рис. 2.5); </w:t>
      </w:r>
    </w:p>
    <w:p w:rsidR="00EF6855" w:rsidRPr="00EF6855" w:rsidRDefault="00EF6855" w:rsidP="00EF6855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в списках «Зависит от целей» и «Влияет на цели» в свойствах цели (см. рис. 2.4).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 диаграмме стратегической карты связи целей можно строить в виде направленных стрелок от одной цели к другой. Две цели могут влиять друг на друга в рамках одной стратегической карты. Такое взаимовлияние изображается на карте двумя разными стрелками.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Степень влияния одной цели на другую задается с помощью поля «Сила влияния» и может принимать следующие значения:</w:t>
      </w:r>
    </w:p>
    <w:p w:rsidR="00EF6855" w:rsidRPr="00EF6855" w:rsidRDefault="00EF6855" w:rsidP="00EF6855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очень слабое; </w:t>
      </w:r>
    </w:p>
    <w:p w:rsidR="00EF6855" w:rsidRPr="00EF6855" w:rsidRDefault="00EF6855" w:rsidP="00EF6855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слабое; </w:t>
      </w:r>
    </w:p>
    <w:p w:rsidR="00EF6855" w:rsidRPr="00EF6855" w:rsidRDefault="00EF6855" w:rsidP="00EF6855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нормальное; </w:t>
      </w:r>
    </w:p>
    <w:p w:rsidR="00EF6855" w:rsidRPr="00EF6855" w:rsidRDefault="00EF6855" w:rsidP="00EF6855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сильное; </w:t>
      </w:r>
    </w:p>
    <w:p w:rsidR="00EF6855" w:rsidRPr="00EF6855" w:rsidRDefault="00EF6855" w:rsidP="00EF6855">
      <w:pPr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очень сильное.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По умолчанию задается «Нормальное влияние». Изменить силу влияния можно в свойствах самой связи (стрелки) на стратегической карте или в свойствах цели в списках «Зависит от целей» и «Влияет на цели». В этих же списках может осуществляться и </w:t>
      </w:r>
      <w:proofErr w:type="gramStart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само определение</w:t>
      </w:r>
      <w:proofErr w:type="gramEnd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причинно-следственных связей. Поскольку не все цели ССП могут быть отображены на стратегической карте, для установления причинно-следственных связей таких целей и используются списки «Зависит от целей» и «Влияет на цели».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Заполнение списков «Зависит от целей» и «Влияет на цели» может осуществляться путем переноса одной цели в окно свой</w:t>
      </w:r>
      <w:proofErr w:type="gramStart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ств др</w:t>
      </w:r>
      <w:proofErr w:type="gramEnd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угой цели из иерархического справочника «Цели» либо выбором из справочника.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Установление связи между целями на диаграмме стратегической карты приводит к изменению списков «Влияет на цели» и «Зависит от целей» в окне свойств цели (см. рис. </w:t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lastRenderedPageBreak/>
        <w:t>2.4) после сохранения данной диаграммы.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Список целей, размещенных на стратегической карте, может быть получен путем вызова на выполнение отчета «Стратегическая карта».</w:t>
      </w:r>
    </w:p>
    <w:p w:rsidR="00EF6855" w:rsidRPr="00EF6855" w:rsidRDefault="00EF6855" w:rsidP="00EF6855">
      <w:pPr>
        <w:widowControl w:val="0"/>
        <w:numPr>
          <w:ilvl w:val="1"/>
          <w:numId w:val="0"/>
        </w:numPr>
        <w:autoSpaceDE w:val="0"/>
        <w:autoSpaceDN w:val="0"/>
        <w:spacing w:before="100" w:beforeAutospacing="1" w:after="100" w:afterAutospacing="1" w:line="360" w:lineRule="auto"/>
        <w:ind w:left="576" w:hanging="576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</w:pPr>
      <w:bookmarkStart w:id="3" w:name="_Toc525118612"/>
      <w:r w:rsidRPr="00EF6855"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  <w:t>Определение показателей и целевых значений</w:t>
      </w:r>
      <w:bookmarkEnd w:id="3"/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В </w:t>
      </w:r>
      <w:proofErr w:type="spellStart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Business</w:t>
      </w:r>
      <w:proofErr w:type="spellEnd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</w:t>
      </w:r>
      <w:proofErr w:type="spellStart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Studio</w:t>
      </w:r>
      <w:proofErr w:type="spellEnd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показатели служат как для оценки степени достижения цели, так и для оценки результативности процессов одновременно.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Назначение показателя цели может осуществляться: </w:t>
      </w:r>
    </w:p>
    <w:p w:rsidR="00EF6855" w:rsidRPr="00EF6855" w:rsidRDefault="00EF6855" w:rsidP="00EF6855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 диаграмме стратегической карты;</w:t>
      </w:r>
    </w:p>
    <w:p w:rsidR="00EF6855" w:rsidRPr="00EF6855" w:rsidRDefault="00EF6855" w:rsidP="00EF6855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в списке «Показатели» в свойствах цели; </w:t>
      </w:r>
    </w:p>
    <w:p w:rsidR="00EF6855" w:rsidRPr="00EF6855" w:rsidRDefault="00EF6855" w:rsidP="00EF6855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в списке «Цели» в свойствах показателя.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 диаграмме стратегической карты (см. рис. 2.5) назначение показателя цели можно строить в виде направленных стрелок от показателя к цели. Степень влияния показателя на цель задается с помощью поля «Сила влияния» и может принимать те же значения, что и в случае силы влияния цели на цель. По умолчанию задается «Нормальное влияние». Сила влияния может быть изменена:</w:t>
      </w:r>
    </w:p>
    <w:p w:rsidR="00EF6855" w:rsidRPr="00EF6855" w:rsidRDefault="00EF6855" w:rsidP="00EF6855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в свойствах стрелки на стратегической карте; </w:t>
      </w:r>
    </w:p>
    <w:p w:rsidR="00EF6855" w:rsidRPr="00EF6855" w:rsidRDefault="00EF6855" w:rsidP="00EF6855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в свойствах цели в списке «Показатели»;</w:t>
      </w:r>
    </w:p>
    <w:p w:rsidR="00EF6855" w:rsidRPr="00EF6855" w:rsidRDefault="00EF6855" w:rsidP="00EF6855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в свойствах показателя в списке «Цели».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3C96A03F" wp14:editId="798E52BF">
            <wp:extent cx="6492240" cy="4608560"/>
            <wp:effectExtent l="0" t="0" r="0" b="0"/>
            <wp:docPr id="6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7705" cy="461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Рис. 2.5. Стратегическая карта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Заполнение списка «Цели» в свойствах показателя может также осуществляться путем переноса цели в окно свойств показателя из иерархического справочника «Цели» либо выбором из справочника.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Один и тот же показатель может быть назначен двум (и более) целям, но</w:t>
      </w:r>
      <w:bookmarkStart w:id="4" w:name="Лабораторная_работа_№3__Контроль_выполне"/>
      <w:bookmarkEnd w:id="4"/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нужно помнить, что плановые и фактические значения будут одинаковы для всех целей. Если плановые и фактические значения должны быть разными (а показатель называется одинаково), то необходимо завести два разных показателя с названиями, отражающими назначение показателей.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EF6855" w:rsidP="00EF6855">
      <w:pPr>
        <w:widowControl w:val="0"/>
        <w:numPr>
          <w:ilvl w:val="1"/>
          <w:numId w:val="0"/>
        </w:numPr>
        <w:autoSpaceDE w:val="0"/>
        <w:autoSpaceDN w:val="0"/>
        <w:spacing w:before="100" w:beforeAutospacing="1" w:after="100" w:afterAutospacing="1" w:line="360" w:lineRule="auto"/>
        <w:ind w:left="576" w:hanging="576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</w:pPr>
      <w:bookmarkStart w:id="5" w:name="_Toc525118613"/>
      <w:r w:rsidRPr="00EF6855"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  <w:t>Контрольные вопросы</w:t>
      </w:r>
      <w:bookmarkEnd w:id="5"/>
    </w:p>
    <w:p w:rsidR="00EF6855" w:rsidRPr="00EF6855" w:rsidRDefault="0084789E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t>В чем состоит н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>азначение показателей цели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>?</w:t>
      </w:r>
    </w:p>
    <w:p w:rsidR="00EF6855" w:rsidRPr="00EF6855" w:rsidRDefault="00EF6855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В каком пункте меню можно изменить силу влияния? Какая сила влияния задается по умолчанию?</w:t>
      </w:r>
    </w:p>
    <w:p w:rsidR="00EF6855" w:rsidRPr="00EF6855" w:rsidRDefault="0084789E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t>Перечислите о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собенности назначения «показателя» для двух и </w:t>
      </w:r>
      <w:proofErr w:type="gramStart"/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>более целей</w:t>
      </w:r>
      <w:proofErr w:type="gramEnd"/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и последствия такого назначения.</w:t>
      </w:r>
    </w:p>
    <w:p w:rsidR="00EF6855" w:rsidRPr="00EF6855" w:rsidRDefault="0084789E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lastRenderedPageBreak/>
        <w:t>В чем заключается з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>начени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>е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поля «Сила влияния».</w:t>
      </w:r>
    </w:p>
    <w:p w:rsidR="00EF6855" w:rsidRPr="00EF6855" w:rsidRDefault="00EF6855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Как осуществляется установка связей для целей?</w:t>
      </w:r>
    </w:p>
    <w:p w:rsidR="00EF6855" w:rsidRPr="00EF6855" w:rsidRDefault="0084789E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t>Как осуществляется з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>аполнени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>е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списков «Зависит от целей» и «Влияет на цели»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>?</w:t>
      </w:r>
    </w:p>
    <w:p w:rsidR="00EF6855" w:rsidRPr="00EF6855" w:rsidRDefault="0084789E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t>Назовите о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сновные параметры стратегической карты.</w:t>
      </w:r>
    </w:p>
    <w:p w:rsidR="00EF6855" w:rsidRPr="00EF6855" w:rsidRDefault="00EF6855" w:rsidP="00EF6855">
      <w:pPr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EF6855">
        <w:rPr>
          <w:rFonts w:ascii="Times New Roman" w:eastAsia="Times New Roman" w:hAnsi="Times New Roman" w:cs="Times New Roman"/>
          <w:sz w:val="24"/>
          <w:lang w:eastAsia="ru-RU" w:bidi="ru-RU"/>
        </w:rPr>
        <w:t>С чего надо начинать проектирование системы целей и показателей?</w:t>
      </w:r>
    </w:p>
    <w:p w:rsidR="00EF6855" w:rsidRPr="00EF6855" w:rsidRDefault="00EF685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:rsidR="00EF6855" w:rsidRPr="00EF6855" w:rsidRDefault="0045483F" w:rsidP="00EF6855">
      <w:pPr>
        <w:widowControl w:val="0"/>
        <w:numPr>
          <w:ilvl w:val="1"/>
          <w:numId w:val="0"/>
        </w:numPr>
        <w:autoSpaceDE w:val="0"/>
        <w:autoSpaceDN w:val="0"/>
        <w:spacing w:before="100" w:beforeAutospacing="1" w:after="100" w:afterAutospacing="1" w:line="360" w:lineRule="auto"/>
        <w:ind w:left="576" w:hanging="576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 w:bidi="ru-RU"/>
        </w:rPr>
        <w:t>Задание</w:t>
      </w:r>
      <w:bookmarkStart w:id="6" w:name="_GoBack"/>
      <w:bookmarkEnd w:id="6"/>
    </w:p>
    <w:p w:rsidR="00EF6855" w:rsidRPr="00EF6855" w:rsidRDefault="00F063F5" w:rsidP="00EF6855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t>Выполните текстовый отчет по лабораторной работе в виде ответов на вопросы с приведением копий экранов, иллюстрирующих каждый ответ</w:t>
      </w:r>
      <w:r w:rsidR="00EF6855" w:rsidRPr="00EF6855">
        <w:rPr>
          <w:rFonts w:ascii="Times New Roman" w:eastAsia="Times New Roman" w:hAnsi="Times New Roman" w:cs="Times New Roman"/>
          <w:sz w:val="24"/>
          <w:lang w:eastAsia="ru-RU" w:bidi="ru-RU"/>
        </w:rPr>
        <w:t>.</w:t>
      </w:r>
    </w:p>
    <w:p w:rsidR="00472749" w:rsidRDefault="00472749"/>
    <w:sectPr w:rsidR="0047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453"/>
    <w:multiLevelType w:val="hybridMultilevel"/>
    <w:tmpl w:val="E6A6F9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A329CA"/>
    <w:multiLevelType w:val="hybridMultilevel"/>
    <w:tmpl w:val="CA3868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CA040A"/>
    <w:multiLevelType w:val="hybridMultilevel"/>
    <w:tmpl w:val="4D2049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2547AD1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">
    <w:nsid w:val="0AC55B9B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0CFA06D6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1196692B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17E97F28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>
    <w:nsid w:val="19F336FB"/>
    <w:multiLevelType w:val="hybridMultilevel"/>
    <w:tmpl w:val="CDB2D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8F90E14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>
    <w:nsid w:val="2B7C69C5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>
    <w:nsid w:val="383C1181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>
    <w:nsid w:val="3DA46A7E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>
    <w:nsid w:val="440A7701"/>
    <w:multiLevelType w:val="hybridMultilevel"/>
    <w:tmpl w:val="6A281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B745410"/>
    <w:multiLevelType w:val="hybridMultilevel"/>
    <w:tmpl w:val="759431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ED930D9"/>
    <w:multiLevelType w:val="multilevel"/>
    <w:tmpl w:val="58CC230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abstractNum w:abstractNumId="16">
    <w:nsid w:val="51B71F93"/>
    <w:multiLevelType w:val="hybridMultilevel"/>
    <w:tmpl w:val="F33C07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91C2013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>
    <w:nsid w:val="6CE71A23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>
    <w:nsid w:val="6D8D0986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0">
    <w:nsid w:val="715238E4"/>
    <w:multiLevelType w:val="hybridMultilevel"/>
    <w:tmpl w:val="63F8AA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B60D96"/>
    <w:multiLevelType w:val="hybridMultilevel"/>
    <w:tmpl w:val="D04CAF3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2">
    <w:nsid w:val="76B54DAD"/>
    <w:multiLevelType w:val="hybridMultilevel"/>
    <w:tmpl w:val="5C1270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B6C224E"/>
    <w:multiLevelType w:val="hybridMultilevel"/>
    <w:tmpl w:val="9C5050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13"/>
  </w:num>
  <w:num w:numId="5">
    <w:abstractNumId w:val="20"/>
  </w:num>
  <w:num w:numId="6">
    <w:abstractNumId w:val="22"/>
  </w:num>
  <w:num w:numId="7">
    <w:abstractNumId w:val="21"/>
  </w:num>
  <w:num w:numId="8">
    <w:abstractNumId w:val="10"/>
  </w:num>
  <w:num w:numId="9">
    <w:abstractNumId w:val="8"/>
  </w:num>
  <w:num w:numId="10">
    <w:abstractNumId w:val="5"/>
  </w:num>
  <w:num w:numId="11">
    <w:abstractNumId w:val="7"/>
  </w:num>
  <w:num w:numId="12">
    <w:abstractNumId w:val="19"/>
  </w:num>
  <w:num w:numId="13">
    <w:abstractNumId w:val="17"/>
  </w:num>
  <w:num w:numId="14">
    <w:abstractNumId w:val="11"/>
  </w:num>
  <w:num w:numId="15">
    <w:abstractNumId w:val="12"/>
  </w:num>
  <w:num w:numId="16">
    <w:abstractNumId w:val="6"/>
  </w:num>
  <w:num w:numId="17">
    <w:abstractNumId w:val="14"/>
  </w:num>
  <w:num w:numId="18">
    <w:abstractNumId w:val="3"/>
  </w:num>
  <w:num w:numId="19">
    <w:abstractNumId w:val="4"/>
  </w:num>
  <w:num w:numId="20">
    <w:abstractNumId w:val="23"/>
  </w:num>
  <w:num w:numId="21">
    <w:abstractNumId w:val="16"/>
  </w:num>
  <w:num w:numId="22">
    <w:abstractNumId w:val="9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82F"/>
    <w:rsid w:val="0045483F"/>
    <w:rsid w:val="00472749"/>
    <w:rsid w:val="0084789E"/>
    <w:rsid w:val="00EF6855"/>
    <w:rsid w:val="00F063F5"/>
    <w:rsid w:val="00F7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F6855"/>
    <w:pPr>
      <w:pageBreakBefore/>
      <w:widowControl w:val="0"/>
      <w:numPr>
        <w:numId w:val="2"/>
      </w:numPr>
      <w:autoSpaceDE w:val="0"/>
      <w:autoSpaceDN w:val="0"/>
      <w:spacing w:before="100" w:beforeAutospacing="1" w:after="100" w:afterAutospacing="1" w:line="360" w:lineRule="auto"/>
      <w:ind w:left="431" w:hanging="431"/>
      <w:contextualSpacing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 w:bidi="ru-RU"/>
    </w:rPr>
  </w:style>
  <w:style w:type="paragraph" w:styleId="2">
    <w:name w:val="heading 2"/>
    <w:basedOn w:val="a"/>
    <w:link w:val="20"/>
    <w:uiPriority w:val="1"/>
    <w:qFormat/>
    <w:rsid w:val="00EF6855"/>
    <w:pPr>
      <w:widowControl w:val="0"/>
      <w:numPr>
        <w:ilvl w:val="1"/>
        <w:numId w:val="2"/>
      </w:numPr>
      <w:autoSpaceDE w:val="0"/>
      <w:autoSpaceDN w:val="0"/>
      <w:spacing w:before="100" w:beforeAutospacing="1" w:after="100" w:afterAutospacing="1" w:line="360" w:lineRule="auto"/>
      <w:contextualSpacing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 w:bidi="ru-RU"/>
    </w:rPr>
  </w:style>
  <w:style w:type="paragraph" w:styleId="3">
    <w:name w:val="heading 3"/>
    <w:basedOn w:val="a"/>
    <w:link w:val="30"/>
    <w:uiPriority w:val="1"/>
    <w:qFormat/>
    <w:rsid w:val="00EF6855"/>
    <w:pPr>
      <w:widowControl w:val="0"/>
      <w:numPr>
        <w:ilvl w:val="2"/>
        <w:numId w:val="2"/>
      </w:numPr>
      <w:autoSpaceDE w:val="0"/>
      <w:autoSpaceDN w:val="0"/>
      <w:spacing w:after="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855"/>
    <w:pPr>
      <w:keepNext/>
      <w:keepLines/>
      <w:spacing w:before="200" w:after="0"/>
      <w:outlineLvl w:val="3"/>
    </w:pPr>
    <w:rPr>
      <w:rFonts w:ascii="Times New Roman" w:eastAsia="Times New Roman" w:hAnsi="Times New Roman" w:cs="Times New Roman"/>
      <w:iCs/>
      <w:sz w:val="24"/>
      <w:lang w:eastAsia="ru-RU"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85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365F91"/>
      <w:sz w:val="24"/>
      <w:lang w:eastAsia="ru-RU"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855"/>
    <w:pPr>
      <w:keepNext/>
      <w:keepLines/>
      <w:spacing w:before="200" w:after="0"/>
      <w:outlineLvl w:val="5"/>
    </w:pPr>
    <w:rPr>
      <w:rFonts w:ascii="Cambria" w:eastAsia="Times New Roman" w:hAnsi="Cambria" w:cs="Times New Roman"/>
      <w:color w:val="243F60"/>
      <w:sz w:val="24"/>
      <w:lang w:eastAsia="ru-RU"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85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243F60"/>
      <w:sz w:val="24"/>
      <w:lang w:eastAsia="ru-RU"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855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72727"/>
      <w:sz w:val="21"/>
      <w:szCs w:val="21"/>
      <w:lang w:eastAsia="ru-RU"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855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F6855"/>
    <w:rPr>
      <w:rFonts w:ascii="Times New Roman" w:eastAsia="Times New Roman" w:hAnsi="Times New Roman" w:cs="Times New Roman"/>
      <w:b/>
      <w:bCs/>
      <w:sz w:val="32"/>
      <w:szCs w:val="32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EF6855"/>
    <w:rPr>
      <w:rFonts w:ascii="Times New Roman" w:eastAsia="Times New Roman" w:hAnsi="Times New Roman" w:cs="Times New Roman"/>
      <w:b/>
      <w:bCs/>
      <w:sz w:val="28"/>
      <w:szCs w:val="32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EF6855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EF6855"/>
    <w:pPr>
      <w:keepNext/>
      <w:keepLines/>
      <w:widowControl w:val="0"/>
      <w:numPr>
        <w:ilvl w:val="3"/>
        <w:numId w:val="2"/>
      </w:numPr>
      <w:autoSpaceDE w:val="0"/>
      <w:autoSpaceDN w:val="0"/>
      <w:spacing w:before="40" w:after="0" w:line="360" w:lineRule="auto"/>
      <w:contextualSpacing/>
      <w:jc w:val="both"/>
      <w:outlineLvl w:val="3"/>
    </w:pPr>
    <w:rPr>
      <w:rFonts w:ascii="Times New Roman" w:eastAsia="Times New Roman" w:hAnsi="Times New Roman" w:cs="Times New Roman"/>
      <w:iCs/>
      <w:sz w:val="24"/>
      <w:lang w:eastAsia="ru-RU" w:bidi="ru-RU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EF6855"/>
    <w:pPr>
      <w:keepNext/>
      <w:keepLines/>
      <w:widowControl w:val="0"/>
      <w:numPr>
        <w:ilvl w:val="4"/>
        <w:numId w:val="2"/>
      </w:numPr>
      <w:autoSpaceDE w:val="0"/>
      <w:autoSpaceDN w:val="0"/>
      <w:spacing w:before="40" w:after="0" w:line="360" w:lineRule="auto"/>
      <w:contextualSpacing/>
      <w:jc w:val="both"/>
      <w:outlineLvl w:val="4"/>
    </w:pPr>
    <w:rPr>
      <w:rFonts w:ascii="Cambria" w:eastAsia="Times New Roman" w:hAnsi="Cambria" w:cs="Times New Roman"/>
      <w:color w:val="365F91"/>
      <w:sz w:val="24"/>
      <w:lang w:eastAsia="ru-RU" w:bidi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5"/>
        <w:numId w:val="2"/>
      </w:numPr>
      <w:autoSpaceDE w:val="0"/>
      <w:autoSpaceDN w:val="0"/>
      <w:spacing w:before="40" w:after="0" w:line="360" w:lineRule="auto"/>
      <w:contextualSpacing/>
      <w:jc w:val="both"/>
      <w:outlineLvl w:val="5"/>
    </w:pPr>
    <w:rPr>
      <w:rFonts w:ascii="Cambria" w:eastAsia="Times New Roman" w:hAnsi="Cambria" w:cs="Times New Roman"/>
      <w:color w:val="243F60"/>
      <w:sz w:val="24"/>
      <w:lang w:eastAsia="ru-RU" w:bidi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6"/>
        <w:numId w:val="2"/>
      </w:numPr>
      <w:autoSpaceDE w:val="0"/>
      <w:autoSpaceDN w:val="0"/>
      <w:spacing w:before="40" w:after="0" w:line="360" w:lineRule="auto"/>
      <w:contextualSpacing/>
      <w:jc w:val="both"/>
      <w:outlineLvl w:val="6"/>
    </w:pPr>
    <w:rPr>
      <w:rFonts w:ascii="Cambria" w:eastAsia="Times New Roman" w:hAnsi="Cambria" w:cs="Times New Roman"/>
      <w:i/>
      <w:iCs/>
      <w:color w:val="243F60"/>
      <w:sz w:val="24"/>
      <w:lang w:eastAsia="ru-RU" w:bidi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7"/>
        <w:numId w:val="2"/>
      </w:numPr>
      <w:autoSpaceDE w:val="0"/>
      <w:autoSpaceDN w:val="0"/>
      <w:spacing w:before="40" w:after="0" w:line="360" w:lineRule="auto"/>
      <w:contextualSpacing/>
      <w:jc w:val="both"/>
      <w:outlineLvl w:val="7"/>
    </w:pPr>
    <w:rPr>
      <w:rFonts w:ascii="Cambria" w:eastAsia="Times New Roman" w:hAnsi="Cambria" w:cs="Times New Roman"/>
      <w:color w:val="272727"/>
      <w:sz w:val="21"/>
      <w:szCs w:val="21"/>
      <w:lang w:eastAsia="ru-RU" w:bidi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8"/>
        <w:numId w:val="2"/>
      </w:numPr>
      <w:autoSpaceDE w:val="0"/>
      <w:autoSpaceDN w:val="0"/>
      <w:spacing w:before="40" w:after="0" w:line="360" w:lineRule="auto"/>
      <w:contextualSpacing/>
      <w:jc w:val="both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EF6855"/>
  </w:style>
  <w:style w:type="table" w:customStyle="1" w:styleId="TableNormal">
    <w:name w:val="Table Normal"/>
    <w:uiPriority w:val="2"/>
    <w:semiHidden/>
    <w:unhideWhenUsed/>
    <w:qFormat/>
    <w:rsid w:val="00EF6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39"/>
    <w:qFormat/>
    <w:rsid w:val="00EF6855"/>
    <w:pPr>
      <w:widowControl w:val="0"/>
      <w:autoSpaceDE w:val="0"/>
      <w:autoSpaceDN w:val="0"/>
      <w:spacing w:after="0" w:line="322" w:lineRule="exact"/>
      <w:ind w:left="347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21">
    <w:name w:val="toc 2"/>
    <w:basedOn w:val="a"/>
    <w:uiPriority w:val="39"/>
    <w:qFormat/>
    <w:rsid w:val="00EF6855"/>
    <w:pPr>
      <w:widowControl w:val="0"/>
      <w:autoSpaceDE w:val="0"/>
      <w:autoSpaceDN w:val="0"/>
      <w:spacing w:after="0" w:line="360" w:lineRule="auto"/>
      <w:ind w:left="775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qFormat/>
    <w:rsid w:val="00EF6855"/>
    <w:pPr>
      <w:widowControl w:val="0"/>
      <w:autoSpaceDE w:val="0"/>
      <w:autoSpaceDN w:val="0"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EF685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EF6855"/>
    <w:pPr>
      <w:widowControl w:val="0"/>
      <w:autoSpaceDE w:val="0"/>
      <w:autoSpaceDN w:val="0"/>
      <w:spacing w:after="0" w:line="360" w:lineRule="auto"/>
      <w:ind w:left="408" w:firstLine="708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EF6855"/>
    <w:pPr>
      <w:widowControl w:val="0"/>
      <w:autoSpaceDE w:val="0"/>
      <w:autoSpaceDN w:val="0"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rsid w:val="00EF6855"/>
    <w:rPr>
      <w:rFonts w:ascii="Times New Roman" w:eastAsia="Times New Roman" w:hAnsi="Times New Roman" w:cs="Times New Roman"/>
      <w:iCs/>
      <w:sz w:val="24"/>
      <w:lang w:val="ru-RU" w:eastAsia="ru-RU" w:bidi="ru-RU"/>
    </w:rPr>
  </w:style>
  <w:style w:type="character" w:customStyle="1" w:styleId="50">
    <w:name w:val="Заголовок 5 Знак"/>
    <w:basedOn w:val="a0"/>
    <w:link w:val="5"/>
    <w:uiPriority w:val="9"/>
    <w:rsid w:val="00EF6855"/>
    <w:rPr>
      <w:rFonts w:ascii="Cambria" w:eastAsia="Times New Roman" w:hAnsi="Cambria" w:cs="Times New Roman"/>
      <w:color w:val="365F91"/>
      <w:sz w:val="24"/>
      <w:lang w:val="ru-RU"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EF6855"/>
    <w:rPr>
      <w:rFonts w:ascii="Cambria" w:eastAsia="Times New Roman" w:hAnsi="Cambria" w:cs="Times New Roman"/>
      <w:color w:val="243F60"/>
      <w:sz w:val="24"/>
      <w:lang w:val="ru-RU"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EF6855"/>
    <w:rPr>
      <w:rFonts w:ascii="Cambria" w:eastAsia="Times New Roman" w:hAnsi="Cambria" w:cs="Times New Roman"/>
      <w:i/>
      <w:iCs/>
      <w:color w:val="243F60"/>
      <w:sz w:val="24"/>
      <w:lang w:val="ru-RU"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EF6855"/>
    <w:rPr>
      <w:rFonts w:ascii="Cambria" w:eastAsia="Times New Roman" w:hAnsi="Cambria" w:cs="Times New Roman"/>
      <w:color w:val="272727"/>
      <w:sz w:val="21"/>
      <w:szCs w:val="21"/>
      <w:lang w:val="ru-RU"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EF6855"/>
    <w:rPr>
      <w:rFonts w:ascii="Cambria" w:eastAsia="Times New Roman" w:hAnsi="Cambria" w:cs="Times New Roman"/>
      <w:i/>
      <w:iCs/>
      <w:color w:val="272727"/>
      <w:sz w:val="21"/>
      <w:szCs w:val="21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EF685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a7">
    <w:name w:val="Верхний колонтитул Знак"/>
    <w:basedOn w:val="a0"/>
    <w:link w:val="a6"/>
    <w:uiPriority w:val="99"/>
    <w:rsid w:val="00EF6855"/>
    <w:rPr>
      <w:rFonts w:ascii="Times New Roman" w:eastAsia="Times New Roman" w:hAnsi="Times New Roman" w:cs="Times New Roman"/>
      <w:sz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EF685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a9">
    <w:name w:val="Нижний колонтитул Знак"/>
    <w:basedOn w:val="a0"/>
    <w:link w:val="a8"/>
    <w:uiPriority w:val="99"/>
    <w:rsid w:val="00EF6855"/>
    <w:rPr>
      <w:rFonts w:ascii="Times New Roman" w:eastAsia="Times New Roman" w:hAnsi="Times New Roman" w:cs="Times New Roman"/>
      <w:sz w:val="24"/>
      <w:lang w:eastAsia="ru-RU" w:bidi="ru-RU"/>
    </w:rPr>
  </w:style>
  <w:style w:type="table" w:styleId="aa">
    <w:name w:val="Table Grid"/>
    <w:basedOn w:val="a1"/>
    <w:uiPriority w:val="39"/>
    <w:rsid w:val="00EF6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аголовок оглавления1"/>
    <w:basedOn w:val="1"/>
    <w:next w:val="a"/>
    <w:uiPriority w:val="39"/>
    <w:unhideWhenUsed/>
    <w:qFormat/>
    <w:rsid w:val="00EF6855"/>
    <w:pPr>
      <w:keepNext/>
      <w:keepLines/>
      <w:pageBreakBefore w:val="0"/>
      <w:widowControl/>
      <w:numPr>
        <w:numId w:val="0"/>
      </w:numPr>
      <w:autoSpaceDE/>
      <w:autoSpaceDN/>
      <w:spacing w:before="240" w:beforeAutospacing="0" w:after="0" w:afterAutospacing="0" w:line="259" w:lineRule="auto"/>
      <w:contextualSpacing w:val="0"/>
      <w:jc w:val="left"/>
      <w:outlineLvl w:val="9"/>
    </w:pPr>
    <w:rPr>
      <w:rFonts w:ascii="Cambria" w:hAnsi="Cambria"/>
      <w:b w:val="0"/>
      <w:bCs w:val="0"/>
      <w:color w:val="365F91"/>
      <w:lang w:bidi="ar-SA"/>
    </w:rPr>
  </w:style>
  <w:style w:type="paragraph" w:styleId="31">
    <w:name w:val="toc 3"/>
    <w:basedOn w:val="a"/>
    <w:next w:val="a"/>
    <w:autoRedefine/>
    <w:uiPriority w:val="39"/>
    <w:unhideWhenUsed/>
    <w:rsid w:val="00EF6855"/>
    <w:pPr>
      <w:widowControl w:val="0"/>
      <w:autoSpaceDE w:val="0"/>
      <w:autoSpaceDN w:val="0"/>
      <w:spacing w:after="100" w:line="360" w:lineRule="auto"/>
      <w:ind w:left="480"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14">
    <w:name w:val="Гиперссылка1"/>
    <w:basedOn w:val="a0"/>
    <w:uiPriority w:val="99"/>
    <w:unhideWhenUsed/>
    <w:rsid w:val="00EF6855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EF6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F6855"/>
    <w:rPr>
      <w:b/>
      <w:bCs/>
    </w:rPr>
  </w:style>
  <w:style w:type="character" w:styleId="HTML">
    <w:name w:val="HTML Acronym"/>
    <w:basedOn w:val="a0"/>
    <w:uiPriority w:val="99"/>
    <w:semiHidden/>
    <w:unhideWhenUsed/>
    <w:rsid w:val="00EF6855"/>
  </w:style>
  <w:style w:type="character" w:styleId="ad">
    <w:name w:val="Emphasis"/>
    <w:basedOn w:val="a0"/>
    <w:uiPriority w:val="20"/>
    <w:qFormat/>
    <w:rsid w:val="00EF6855"/>
    <w:rPr>
      <w:i/>
      <w:iCs/>
    </w:rPr>
  </w:style>
  <w:style w:type="character" w:customStyle="1" w:styleId="curid">
    <w:name w:val="curid"/>
    <w:basedOn w:val="a0"/>
    <w:rsid w:val="00EF6855"/>
  </w:style>
  <w:style w:type="paragraph" w:customStyle="1" w:styleId="410">
    <w:name w:val="Оглавление 41"/>
    <w:basedOn w:val="a"/>
    <w:next w:val="a"/>
    <w:autoRedefine/>
    <w:uiPriority w:val="39"/>
    <w:unhideWhenUsed/>
    <w:rsid w:val="00EF6855"/>
    <w:pPr>
      <w:spacing w:after="100" w:line="259" w:lineRule="auto"/>
      <w:ind w:left="660"/>
    </w:pPr>
    <w:rPr>
      <w:rFonts w:eastAsia="Times New Roman"/>
      <w:lang w:eastAsia="ru-RU"/>
    </w:rPr>
  </w:style>
  <w:style w:type="paragraph" w:customStyle="1" w:styleId="510">
    <w:name w:val="Оглавление 51"/>
    <w:basedOn w:val="a"/>
    <w:next w:val="a"/>
    <w:autoRedefine/>
    <w:uiPriority w:val="39"/>
    <w:unhideWhenUsed/>
    <w:rsid w:val="00EF6855"/>
    <w:pPr>
      <w:spacing w:after="100" w:line="259" w:lineRule="auto"/>
      <w:ind w:left="880"/>
    </w:pPr>
    <w:rPr>
      <w:rFonts w:eastAsia="Times New Roman"/>
      <w:lang w:eastAsia="ru-RU"/>
    </w:rPr>
  </w:style>
  <w:style w:type="paragraph" w:customStyle="1" w:styleId="610">
    <w:name w:val="Оглавление 61"/>
    <w:basedOn w:val="a"/>
    <w:next w:val="a"/>
    <w:autoRedefine/>
    <w:uiPriority w:val="39"/>
    <w:unhideWhenUsed/>
    <w:rsid w:val="00EF6855"/>
    <w:pPr>
      <w:spacing w:after="100" w:line="259" w:lineRule="auto"/>
      <w:ind w:left="1100"/>
    </w:pPr>
    <w:rPr>
      <w:rFonts w:eastAsia="Times New Roman"/>
      <w:lang w:eastAsia="ru-RU"/>
    </w:rPr>
  </w:style>
  <w:style w:type="paragraph" w:customStyle="1" w:styleId="710">
    <w:name w:val="Оглавление 71"/>
    <w:basedOn w:val="a"/>
    <w:next w:val="a"/>
    <w:autoRedefine/>
    <w:uiPriority w:val="39"/>
    <w:unhideWhenUsed/>
    <w:rsid w:val="00EF6855"/>
    <w:pPr>
      <w:spacing w:after="100" w:line="259" w:lineRule="auto"/>
      <w:ind w:left="1320"/>
    </w:pPr>
    <w:rPr>
      <w:rFonts w:eastAsia="Times New Roman"/>
      <w:lang w:eastAsia="ru-RU"/>
    </w:rPr>
  </w:style>
  <w:style w:type="paragraph" w:customStyle="1" w:styleId="810">
    <w:name w:val="Оглавление 81"/>
    <w:basedOn w:val="a"/>
    <w:next w:val="a"/>
    <w:autoRedefine/>
    <w:uiPriority w:val="39"/>
    <w:unhideWhenUsed/>
    <w:rsid w:val="00EF6855"/>
    <w:pPr>
      <w:spacing w:after="100" w:line="259" w:lineRule="auto"/>
      <w:ind w:left="1540"/>
    </w:pPr>
    <w:rPr>
      <w:rFonts w:eastAsia="Times New Roman"/>
      <w:lang w:eastAsia="ru-RU"/>
    </w:rPr>
  </w:style>
  <w:style w:type="paragraph" w:customStyle="1" w:styleId="910">
    <w:name w:val="Оглавление 91"/>
    <w:basedOn w:val="a"/>
    <w:next w:val="a"/>
    <w:autoRedefine/>
    <w:uiPriority w:val="39"/>
    <w:unhideWhenUsed/>
    <w:rsid w:val="00EF6855"/>
    <w:pPr>
      <w:spacing w:after="100" w:line="259" w:lineRule="auto"/>
      <w:ind w:left="1760"/>
    </w:pPr>
    <w:rPr>
      <w:rFonts w:eastAsia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F6855"/>
    <w:pPr>
      <w:widowControl w:val="0"/>
      <w:autoSpaceDE w:val="0"/>
      <w:autoSpaceDN w:val="0"/>
      <w:spacing w:after="0" w:line="240" w:lineRule="auto"/>
      <w:ind w:firstLine="709"/>
      <w:contextualSpacing/>
      <w:jc w:val="both"/>
    </w:pPr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EF6855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411">
    <w:name w:val="Заголовок 4 Знак1"/>
    <w:basedOn w:val="a0"/>
    <w:uiPriority w:val="9"/>
    <w:semiHidden/>
    <w:rsid w:val="00EF68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1">
    <w:name w:val="Заголовок 5 Знак1"/>
    <w:basedOn w:val="a0"/>
    <w:uiPriority w:val="9"/>
    <w:semiHidden/>
    <w:rsid w:val="00EF685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1">
    <w:name w:val="Заголовок 6 Знак1"/>
    <w:basedOn w:val="a0"/>
    <w:uiPriority w:val="9"/>
    <w:semiHidden/>
    <w:rsid w:val="00EF685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1">
    <w:name w:val="Заголовок 7 Знак1"/>
    <w:basedOn w:val="a0"/>
    <w:uiPriority w:val="9"/>
    <w:semiHidden/>
    <w:rsid w:val="00EF68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1">
    <w:name w:val="Заголовок 8 Знак1"/>
    <w:basedOn w:val="a0"/>
    <w:uiPriority w:val="9"/>
    <w:semiHidden/>
    <w:rsid w:val="00EF68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1">
    <w:name w:val="Заголовок 9 Знак1"/>
    <w:basedOn w:val="a0"/>
    <w:uiPriority w:val="9"/>
    <w:semiHidden/>
    <w:rsid w:val="00EF68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Hyperlink"/>
    <w:basedOn w:val="a0"/>
    <w:uiPriority w:val="99"/>
    <w:semiHidden/>
    <w:unhideWhenUsed/>
    <w:rsid w:val="00EF68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F6855"/>
    <w:pPr>
      <w:pageBreakBefore/>
      <w:widowControl w:val="0"/>
      <w:numPr>
        <w:numId w:val="2"/>
      </w:numPr>
      <w:autoSpaceDE w:val="0"/>
      <w:autoSpaceDN w:val="0"/>
      <w:spacing w:before="100" w:beforeAutospacing="1" w:after="100" w:afterAutospacing="1" w:line="360" w:lineRule="auto"/>
      <w:ind w:left="431" w:hanging="431"/>
      <w:contextualSpacing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 w:bidi="ru-RU"/>
    </w:rPr>
  </w:style>
  <w:style w:type="paragraph" w:styleId="2">
    <w:name w:val="heading 2"/>
    <w:basedOn w:val="a"/>
    <w:link w:val="20"/>
    <w:uiPriority w:val="1"/>
    <w:qFormat/>
    <w:rsid w:val="00EF6855"/>
    <w:pPr>
      <w:widowControl w:val="0"/>
      <w:numPr>
        <w:ilvl w:val="1"/>
        <w:numId w:val="2"/>
      </w:numPr>
      <w:autoSpaceDE w:val="0"/>
      <w:autoSpaceDN w:val="0"/>
      <w:spacing w:before="100" w:beforeAutospacing="1" w:after="100" w:afterAutospacing="1" w:line="360" w:lineRule="auto"/>
      <w:contextualSpacing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 w:bidi="ru-RU"/>
    </w:rPr>
  </w:style>
  <w:style w:type="paragraph" w:styleId="3">
    <w:name w:val="heading 3"/>
    <w:basedOn w:val="a"/>
    <w:link w:val="30"/>
    <w:uiPriority w:val="1"/>
    <w:qFormat/>
    <w:rsid w:val="00EF6855"/>
    <w:pPr>
      <w:widowControl w:val="0"/>
      <w:numPr>
        <w:ilvl w:val="2"/>
        <w:numId w:val="2"/>
      </w:numPr>
      <w:autoSpaceDE w:val="0"/>
      <w:autoSpaceDN w:val="0"/>
      <w:spacing w:after="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855"/>
    <w:pPr>
      <w:keepNext/>
      <w:keepLines/>
      <w:spacing w:before="200" w:after="0"/>
      <w:outlineLvl w:val="3"/>
    </w:pPr>
    <w:rPr>
      <w:rFonts w:ascii="Times New Roman" w:eastAsia="Times New Roman" w:hAnsi="Times New Roman" w:cs="Times New Roman"/>
      <w:iCs/>
      <w:sz w:val="24"/>
      <w:lang w:eastAsia="ru-RU"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85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365F91"/>
      <w:sz w:val="24"/>
      <w:lang w:eastAsia="ru-RU"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855"/>
    <w:pPr>
      <w:keepNext/>
      <w:keepLines/>
      <w:spacing w:before="200" w:after="0"/>
      <w:outlineLvl w:val="5"/>
    </w:pPr>
    <w:rPr>
      <w:rFonts w:ascii="Cambria" w:eastAsia="Times New Roman" w:hAnsi="Cambria" w:cs="Times New Roman"/>
      <w:color w:val="243F60"/>
      <w:sz w:val="24"/>
      <w:lang w:eastAsia="ru-RU"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85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243F60"/>
      <w:sz w:val="24"/>
      <w:lang w:eastAsia="ru-RU"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855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72727"/>
      <w:sz w:val="21"/>
      <w:szCs w:val="21"/>
      <w:lang w:eastAsia="ru-RU"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855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F6855"/>
    <w:rPr>
      <w:rFonts w:ascii="Times New Roman" w:eastAsia="Times New Roman" w:hAnsi="Times New Roman" w:cs="Times New Roman"/>
      <w:b/>
      <w:bCs/>
      <w:sz w:val="32"/>
      <w:szCs w:val="32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EF6855"/>
    <w:rPr>
      <w:rFonts w:ascii="Times New Roman" w:eastAsia="Times New Roman" w:hAnsi="Times New Roman" w:cs="Times New Roman"/>
      <w:b/>
      <w:bCs/>
      <w:sz w:val="28"/>
      <w:szCs w:val="32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EF6855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EF6855"/>
    <w:pPr>
      <w:keepNext/>
      <w:keepLines/>
      <w:widowControl w:val="0"/>
      <w:numPr>
        <w:ilvl w:val="3"/>
        <w:numId w:val="2"/>
      </w:numPr>
      <w:autoSpaceDE w:val="0"/>
      <w:autoSpaceDN w:val="0"/>
      <w:spacing w:before="40" w:after="0" w:line="360" w:lineRule="auto"/>
      <w:contextualSpacing/>
      <w:jc w:val="both"/>
      <w:outlineLvl w:val="3"/>
    </w:pPr>
    <w:rPr>
      <w:rFonts w:ascii="Times New Roman" w:eastAsia="Times New Roman" w:hAnsi="Times New Roman" w:cs="Times New Roman"/>
      <w:iCs/>
      <w:sz w:val="24"/>
      <w:lang w:eastAsia="ru-RU" w:bidi="ru-RU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EF6855"/>
    <w:pPr>
      <w:keepNext/>
      <w:keepLines/>
      <w:widowControl w:val="0"/>
      <w:numPr>
        <w:ilvl w:val="4"/>
        <w:numId w:val="2"/>
      </w:numPr>
      <w:autoSpaceDE w:val="0"/>
      <w:autoSpaceDN w:val="0"/>
      <w:spacing w:before="40" w:after="0" w:line="360" w:lineRule="auto"/>
      <w:contextualSpacing/>
      <w:jc w:val="both"/>
      <w:outlineLvl w:val="4"/>
    </w:pPr>
    <w:rPr>
      <w:rFonts w:ascii="Cambria" w:eastAsia="Times New Roman" w:hAnsi="Cambria" w:cs="Times New Roman"/>
      <w:color w:val="365F91"/>
      <w:sz w:val="24"/>
      <w:lang w:eastAsia="ru-RU" w:bidi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5"/>
        <w:numId w:val="2"/>
      </w:numPr>
      <w:autoSpaceDE w:val="0"/>
      <w:autoSpaceDN w:val="0"/>
      <w:spacing w:before="40" w:after="0" w:line="360" w:lineRule="auto"/>
      <w:contextualSpacing/>
      <w:jc w:val="both"/>
      <w:outlineLvl w:val="5"/>
    </w:pPr>
    <w:rPr>
      <w:rFonts w:ascii="Cambria" w:eastAsia="Times New Roman" w:hAnsi="Cambria" w:cs="Times New Roman"/>
      <w:color w:val="243F60"/>
      <w:sz w:val="24"/>
      <w:lang w:eastAsia="ru-RU" w:bidi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6"/>
        <w:numId w:val="2"/>
      </w:numPr>
      <w:autoSpaceDE w:val="0"/>
      <w:autoSpaceDN w:val="0"/>
      <w:spacing w:before="40" w:after="0" w:line="360" w:lineRule="auto"/>
      <w:contextualSpacing/>
      <w:jc w:val="both"/>
      <w:outlineLvl w:val="6"/>
    </w:pPr>
    <w:rPr>
      <w:rFonts w:ascii="Cambria" w:eastAsia="Times New Roman" w:hAnsi="Cambria" w:cs="Times New Roman"/>
      <w:i/>
      <w:iCs/>
      <w:color w:val="243F60"/>
      <w:sz w:val="24"/>
      <w:lang w:eastAsia="ru-RU" w:bidi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7"/>
        <w:numId w:val="2"/>
      </w:numPr>
      <w:autoSpaceDE w:val="0"/>
      <w:autoSpaceDN w:val="0"/>
      <w:spacing w:before="40" w:after="0" w:line="360" w:lineRule="auto"/>
      <w:contextualSpacing/>
      <w:jc w:val="both"/>
      <w:outlineLvl w:val="7"/>
    </w:pPr>
    <w:rPr>
      <w:rFonts w:ascii="Cambria" w:eastAsia="Times New Roman" w:hAnsi="Cambria" w:cs="Times New Roman"/>
      <w:color w:val="272727"/>
      <w:sz w:val="21"/>
      <w:szCs w:val="21"/>
      <w:lang w:eastAsia="ru-RU" w:bidi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EF6855"/>
    <w:pPr>
      <w:keepNext/>
      <w:keepLines/>
      <w:widowControl w:val="0"/>
      <w:numPr>
        <w:ilvl w:val="8"/>
        <w:numId w:val="2"/>
      </w:numPr>
      <w:autoSpaceDE w:val="0"/>
      <w:autoSpaceDN w:val="0"/>
      <w:spacing w:before="40" w:after="0" w:line="360" w:lineRule="auto"/>
      <w:contextualSpacing/>
      <w:jc w:val="both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EF6855"/>
  </w:style>
  <w:style w:type="table" w:customStyle="1" w:styleId="TableNormal">
    <w:name w:val="Table Normal"/>
    <w:uiPriority w:val="2"/>
    <w:semiHidden/>
    <w:unhideWhenUsed/>
    <w:qFormat/>
    <w:rsid w:val="00EF6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39"/>
    <w:qFormat/>
    <w:rsid w:val="00EF6855"/>
    <w:pPr>
      <w:widowControl w:val="0"/>
      <w:autoSpaceDE w:val="0"/>
      <w:autoSpaceDN w:val="0"/>
      <w:spacing w:after="0" w:line="322" w:lineRule="exact"/>
      <w:ind w:left="347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21">
    <w:name w:val="toc 2"/>
    <w:basedOn w:val="a"/>
    <w:uiPriority w:val="39"/>
    <w:qFormat/>
    <w:rsid w:val="00EF6855"/>
    <w:pPr>
      <w:widowControl w:val="0"/>
      <w:autoSpaceDE w:val="0"/>
      <w:autoSpaceDN w:val="0"/>
      <w:spacing w:after="0" w:line="360" w:lineRule="auto"/>
      <w:ind w:left="775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qFormat/>
    <w:rsid w:val="00EF6855"/>
    <w:pPr>
      <w:widowControl w:val="0"/>
      <w:autoSpaceDE w:val="0"/>
      <w:autoSpaceDN w:val="0"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EF685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EF6855"/>
    <w:pPr>
      <w:widowControl w:val="0"/>
      <w:autoSpaceDE w:val="0"/>
      <w:autoSpaceDN w:val="0"/>
      <w:spacing w:after="0" w:line="360" w:lineRule="auto"/>
      <w:ind w:left="408" w:firstLine="708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EF6855"/>
    <w:pPr>
      <w:widowControl w:val="0"/>
      <w:autoSpaceDE w:val="0"/>
      <w:autoSpaceDN w:val="0"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rsid w:val="00EF6855"/>
    <w:rPr>
      <w:rFonts w:ascii="Times New Roman" w:eastAsia="Times New Roman" w:hAnsi="Times New Roman" w:cs="Times New Roman"/>
      <w:iCs/>
      <w:sz w:val="24"/>
      <w:lang w:val="ru-RU" w:eastAsia="ru-RU" w:bidi="ru-RU"/>
    </w:rPr>
  </w:style>
  <w:style w:type="character" w:customStyle="1" w:styleId="50">
    <w:name w:val="Заголовок 5 Знак"/>
    <w:basedOn w:val="a0"/>
    <w:link w:val="5"/>
    <w:uiPriority w:val="9"/>
    <w:rsid w:val="00EF6855"/>
    <w:rPr>
      <w:rFonts w:ascii="Cambria" w:eastAsia="Times New Roman" w:hAnsi="Cambria" w:cs="Times New Roman"/>
      <w:color w:val="365F91"/>
      <w:sz w:val="24"/>
      <w:lang w:val="ru-RU"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EF6855"/>
    <w:rPr>
      <w:rFonts w:ascii="Cambria" w:eastAsia="Times New Roman" w:hAnsi="Cambria" w:cs="Times New Roman"/>
      <w:color w:val="243F60"/>
      <w:sz w:val="24"/>
      <w:lang w:val="ru-RU"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EF6855"/>
    <w:rPr>
      <w:rFonts w:ascii="Cambria" w:eastAsia="Times New Roman" w:hAnsi="Cambria" w:cs="Times New Roman"/>
      <w:i/>
      <w:iCs/>
      <w:color w:val="243F60"/>
      <w:sz w:val="24"/>
      <w:lang w:val="ru-RU"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EF6855"/>
    <w:rPr>
      <w:rFonts w:ascii="Cambria" w:eastAsia="Times New Roman" w:hAnsi="Cambria" w:cs="Times New Roman"/>
      <w:color w:val="272727"/>
      <w:sz w:val="21"/>
      <w:szCs w:val="21"/>
      <w:lang w:val="ru-RU"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EF6855"/>
    <w:rPr>
      <w:rFonts w:ascii="Cambria" w:eastAsia="Times New Roman" w:hAnsi="Cambria" w:cs="Times New Roman"/>
      <w:i/>
      <w:iCs/>
      <w:color w:val="272727"/>
      <w:sz w:val="21"/>
      <w:szCs w:val="21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EF685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a7">
    <w:name w:val="Верхний колонтитул Знак"/>
    <w:basedOn w:val="a0"/>
    <w:link w:val="a6"/>
    <w:uiPriority w:val="99"/>
    <w:rsid w:val="00EF6855"/>
    <w:rPr>
      <w:rFonts w:ascii="Times New Roman" w:eastAsia="Times New Roman" w:hAnsi="Times New Roman" w:cs="Times New Roman"/>
      <w:sz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EF685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a9">
    <w:name w:val="Нижний колонтитул Знак"/>
    <w:basedOn w:val="a0"/>
    <w:link w:val="a8"/>
    <w:uiPriority w:val="99"/>
    <w:rsid w:val="00EF6855"/>
    <w:rPr>
      <w:rFonts w:ascii="Times New Roman" w:eastAsia="Times New Roman" w:hAnsi="Times New Roman" w:cs="Times New Roman"/>
      <w:sz w:val="24"/>
      <w:lang w:eastAsia="ru-RU" w:bidi="ru-RU"/>
    </w:rPr>
  </w:style>
  <w:style w:type="table" w:styleId="aa">
    <w:name w:val="Table Grid"/>
    <w:basedOn w:val="a1"/>
    <w:uiPriority w:val="39"/>
    <w:rsid w:val="00EF6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аголовок оглавления1"/>
    <w:basedOn w:val="1"/>
    <w:next w:val="a"/>
    <w:uiPriority w:val="39"/>
    <w:unhideWhenUsed/>
    <w:qFormat/>
    <w:rsid w:val="00EF6855"/>
    <w:pPr>
      <w:keepNext/>
      <w:keepLines/>
      <w:pageBreakBefore w:val="0"/>
      <w:widowControl/>
      <w:numPr>
        <w:numId w:val="0"/>
      </w:numPr>
      <w:autoSpaceDE/>
      <w:autoSpaceDN/>
      <w:spacing w:before="240" w:beforeAutospacing="0" w:after="0" w:afterAutospacing="0" w:line="259" w:lineRule="auto"/>
      <w:contextualSpacing w:val="0"/>
      <w:jc w:val="left"/>
      <w:outlineLvl w:val="9"/>
    </w:pPr>
    <w:rPr>
      <w:rFonts w:ascii="Cambria" w:hAnsi="Cambria"/>
      <w:b w:val="0"/>
      <w:bCs w:val="0"/>
      <w:color w:val="365F91"/>
      <w:lang w:bidi="ar-SA"/>
    </w:rPr>
  </w:style>
  <w:style w:type="paragraph" w:styleId="31">
    <w:name w:val="toc 3"/>
    <w:basedOn w:val="a"/>
    <w:next w:val="a"/>
    <w:autoRedefine/>
    <w:uiPriority w:val="39"/>
    <w:unhideWhenUsed/>
    <w:rsid w:val="00EF6855"/>
    <w:pPr>
      <w:widowControl w:val="0"/>
      <w:autoSpaceDE w:val="0"/>
      <w:autoSpaceDN w:val="0"/>
      <w:spacing w:after="100" w:line="360" w:lineRule="auto"/>
      <w:ind w:left="480"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 w:bidi="ru-RU"/>
    </w:rPr>
  </w:style>
  <w:style w:type="character" w:customStyle="1" w:styleId="14">
    <w:name w:val="Гиперссылка1"/>
    <w:basedOn w:val="a0"/>
    <w:uiPriority w:val="99"/>
    <w:unhideWhenUsed/>
    <w:rsid w:val="00EF6855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EF6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F6855"/>
    <w:rPr>
      <w:b/>
      <w:bCs/>
    </w:rPr>
  </w:style>
  <w:style w:type="character" w:styleId="HTML">
    <w:name w:val="HTML Acronym"/>
    <w:basedOn w:val="a0"/>
    <w:uiPriority w:val="99"/>
    <w:semiHidden/>
    <w:unhideWhenUsed/>
    <w:rsid w:val="00EF6855"/>
  </w:style>
  <w:style w:type="character" w:styleId="ad">
    <w:name w:val="Emphasis"/>
    <w:basedOn w:val="a0"/>
    <w:uiPriority w:val="20"/>
    <w:qFormat/>
    <w:rsid w:val="00EF6855"/>
    <w:rPr>
      <w:i/>
      <w:iCs/>
    </w:rPr>
  </w:style>
  <w:style w:type="character" w:customStyle="1" w:styleId="curid">
    <w:name w:val="curid"/>
    <w:basedOn w:val="a0"/>
    <w:rsid w:val="00EF6855"/>
  </w:style>
  <w:style w:type="paragraph" w:customStyle="1" w:styleId="410">
    <w:name w:val="Оглавление 41"/>
    <w:basedOn w:val="a"/>
    <w:next w:val="a"/>
    <w:autoRedefine/>
    <w:uiPriority w:val="39"/>
    <w:unhideWhenUsed/>
    <w:rsid w:val="00EF6855"/>
    <w:pPr>
      <w:spacing w:after="100" w:line="259" w:lineRule="auto"/>
      <w:ind w:left="660"/>
    </w:pPr>
    <w:rPr>
      <w:rFonts w:eastAsia="Times New Roman"/>
      <w:lang w:eastAsia="ru-RU"/>
    </w:rPr>
  </w:style>
  <w:style w:type="paragraph" w:customStyle="1" w:styleId="510">
    <w:name w:val="Оглавление 51"/>
    <w:basedOn w:val="a"/>
    <w:next w:val="a"/>
    <w:autoRedefine/>
    <w:uiPriority w:val="39"/>
    <w:unhideWhenUsed/>
    <w:rsid w:val="00EF6855"/>
    <w:pPr>
      <w:spacing w:after="100" w:line="259" w:lineRule="auto"/>
      <w:ind w:left="880"/>
    </w:pPr>
    <w:rPr>
      <w:rFonts w:eastAsia="Times New Roman"/>
      <w:lang w:eastAsia="ru-RU"/>
    </w:rPr>
  </w:style>
  <w:style w:type="paragraph" w:customStyle="1" w:styleId="610">
    <w:name w:val="Оглавление 61"/>
    <w:basedOn w:val="a"/>
    <w:next w:val="a"/>
    <w:autoRedefine/>
    <w:uiPriority w:val="39"/>
    <w:unhideWhenUsed/>
    <w:rsid w:val="00EF6855"/>
    <w:pPr>
      <w:spacing w:after="100" w:line="259" w:lineRule="auto"/>
      <w:ind w:left="1100"/>
    </w:pPr>
    <w:rPr>
      <w:rFonts w:eastAsia="Times New Roman"/>
      <w:lang w:eastAsia="ru-RU"/>
    </w:rPr>
  </w:style>
  <w:style w:type="paragraph" w:customStyle="1" w:styleId="710">
    <w:name w:val="Оглавление 71"/>
    <w:basedOn w:val="a"/>
    <w:next w:val="a"/>
    <w:autoRedefine/>
    <w:uiPriority w:val="39"/>
    <w:unhideWhenUsed/>
    <w:rsid w:val="00EF6855"/>
    <w:pPr>
      <w:spacing w:after="100" w:line="259" w:lineRule="auto"/>
      <w:ind w:left="1320"/>
    </w:pPr>
    <w:rPr>
      <w:rFonts w:eastAsia="Times New Roman"/>
      <w:lang w:eastAsia="ru-RU"/>
    </w:rPr>
  </w:style>
  <w:style w:type="paragraph" w:customStyle="1" w:styleId="810">
    <w:name w:val="Оглавление 81"/>
    <w:basedOn w:val="a"/>
    <w:next w:val="a"/>
    <w:autoRedefine/>
    <w:uiPriority w:val="39"/>
    <w:unhideWhenUsed/>
    <w:rsid w:val="00EF6855"/>
    <w:pPr>
      <w:spacing w:after="100" w:line="259" w:lineRule="auto"/>
      <w:ind w:left="1540"/>
    </w:pPr>
    <w:rPr>
      <w:rFonts w:eastAsia="Times New Roman"/>
      <w:lang w:eastAsia="ru-RU"/>
    </w:rPr>
  </w:style>
  <w:style w:type="paragraph" w:customStyle="1" w:styleId="910">
    <w:name w:val="Оглавление 91"/>
    <w:basedOn w:val="a"/>
    <w:next w:val="a"/>
    <w:autoRedefine/>
    <w:uiPriority w:val="39"/>
    <w:unhideWhenUsed/>
    <w:rsid w:val="00EF6855"/>
    <w:pPr>
      <w:spacing w:after="100" w:line="259" w:lineRule="auto"/>
      <w:ind w:left="1760"/>
    </w:pPr>
    <w:rPr>
      <w:rFonts w:eastAsia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F6855"/>
    <w:pPr>
      <w:widowControl w:val="0"/>
      <w:autoSpaceDE w:val="0"/>
      <w:autoSpaceDN w:val="0"/>
      <w:spacing w:after="0" w:line="240" w:lineRule="auto"/>
      <w:ind w:firstLine="709"/>
      <w:contextualSpacing/>
      <w:jc w:val="both"/>
    </w:pPr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EF6855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411">
    <w:name w:val="Заголовок 4 Знак1"/>
    <w:basedOn w:val="a0"/>
    <w:uiPriority w:val="9"/>
    <w:semiHidden/>
    <w:rsid w:val="00EF68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1">
    <w:name w:val="Заголовок 5 Знак1"/>
    <w:basedOn w:val="a0"/>
    <w:uiPriority w:val="9"/>
    <w:semiHidden/>
    <w:rsid w:val="00EF685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1">
    <w:name w:val="Заголовок 6 Знак1"/>
    <w:basedOn w:val="a0"/>
    <w:uiPriority w:val="9"/>
    <w:semiHidden/>
    <w:rsid w:val="00EF685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1">
    <w:name w:val="Заголовок 7 Знак1"/>
    <w:basedOn w:val="a0"/>
    <w:uiPriority w:val="9"/>
    <w:semiHidden/>
    <w:rsid w:val="00EF68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1">
    <w:name w:val="Заголовок 8 Знак1"/>
    <w:basedOn w:val="a0"/>
    <w:uiPriority w:val="9"/>
    <w:semiHidden/>
    <w:rsid w:val="00EF68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1">
    <w:name w:val="Заголовок 9 Знак1"/>
    <w:basedOn w:val="a0"/>
    <w:uiPriority w:val="9"/>
    <w:semiHidden/>
    <w:rsid w:val="00EF68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Hyperlink"/>
    <w:basedOn w:val="a0"/>
    <w:uiPriority w:val="99"/>
    <w:semiHidden/>
    <w:unhideWhenUsed/>
    <w:rsid w:val="00EF68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1119</Words>
  <Characters>6381</Characters>
  <Application>Microsoft Office Word</Application>
  <DocSecurity>0</DocSecurity>
  <Lines>53</Lines>
  <Paragraphs>14</Paragraphs>
  <ScaleCrop>false</ScaleCrop>
  <Company/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2023-10-10T09:21:00Z</dcterms:created>
  <dcterms:modified xsi:type="dcterms:W3CDTF">2024-09-06T06:57:00Z</dcterms:modified>
</cp:coreProperties>
</file>