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FE" w:rsidRPr="005641FE" w:rsidRDefault="005641FE" w:rsidP="005641FE">
      <w:pPr>
        <w:keepNext/>
        <w:keepLines/>
        <w:pageBreakBefore/>
        <w:suppressAutoHyphens/>
        <w:spacing w:before="480" w:after="480" w:line="240" w:lineRule="auto"/>
        <w:ind w:firstLine="539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Toc399926318"/>
      <w:r w:rsidRPr="005641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Лабораторная работа № </w:t>
      </w:r>
      <w:r w:rsidR="00081BDA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5641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«Начальные настройки информационной базы. Настройка организационной структуры» (4 ч)</w:t>
      </w:r>
      <w:bookmarkEnd w:id="0"/>
    </w:p>
    <w:p w:rsidR="005641FE" w:rsidRPr="005641FE" w:rsidRDefault="005641FE" w:rsidP="005641FE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i/>
          <w:sz w:val="28"/>
          <w:szCs w:val="28"/>
        </w:rPr>
        <w:t>Цель работы</w:t>
      </w:r>
      <w:r w:rsidRPr="005641FE">
        <w:rPr>
          <w:rFonts w:ascii="Times New Roman" w:eastAsia="Times New Roman" w:hAnsi="Times New Roman" w:cs="Times New Roman"/>
          <w:i/>
          <w:sz w:val="28"/>
          <w:szCs w:val="28"/>
        </w:rPr>
        <w:t>: формирование умений настройки информационной базы и организационной структуры организации. Получение списков должностей, физических лиц, подразделений, сотрудников, штатного расписания, печатной формы производственного календаря.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материал.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Конфигурация "Зарплата и Управление Персоналом" для 1С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>:П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редприятия 8 представляет собой типовое прикладное решение, предназначенное для реализации кадровой политики предприятия по следующим направлениям: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планирование потребностей в персонале;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бизнеса кадрами;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управление компетенциями и аттестация работников;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управление финансовой мотивацией персонала;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эффективное планирование занятости персонала;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учет кадров и анализ кадрового состава; </w:t>
      </w:r>
    </w:p>
    <w:p w:rsidR="005641FE" w:rsidRPr="005641FE" w:rsidRDefault="005641FE" w:rsidP="005641F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трудовые отношения, в том числе кадровое делопроизводство.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Конфигурирование – процесс настройки системы на обработку данных предметной области, включающий проектирование модели предметной области, создание интерфейсов, настройку прав для отдельных категорий пользователей.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Задание.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Этап 1. Добавление информационной базы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Скопируйте </w:t>
      </w:r>
      <w:r w:rsidR="00081BDA">
        <w:rPr>
          <w:rFonts w:ascii="Times New Roman" w:eastAsia="Times New Roman" w:hAnsi="Times New Roman" w:cs="Times New Roman"/>
          <w:sz w:val="28"/>
          <w:szCs w:val="28"/>
        </w:rPr>
        <w:t>на удаленный рабочий стол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папку ЗУП из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:\dos\1C\ЗУП. Запустите с рабочего стола программу 1С, используя ее ярлык. </w:t>
      </w:r>
    </w:p>
    <w:p w:rsidR="005641FE" w:rsidRPr="005641FE" w:rsidRDefault="005641FE" w:rsidP="005641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667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Выберите кнопку «Добавить» для добавления информационной базы «Зарплата и Управление персоналом. Далее  следуйте нижеприведенным экранным формам (рисунки 1.1-1.5).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67200" cy="33051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1.1 – Диалоговое окно запуска 1С:Предприятия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35718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1.2 – Диалоговое окно добавления информационной базы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В качестве названия информационной базы наберите свою фамилию (рисунок 1.3).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62375" cy="35814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1.3 – Шаг диалога добавления информационной базы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162425" cy="36195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1.4 – Шаг диалога добавления информационной базы – выбор каталога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Кнопка Готово,  в окне «Добавление информационной базы» добавилась новая  информационная база, которая открывается  двойным кликом мышки (рисунок 1.5).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3743325" cy="35528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1.5 – Последний шаг диалога добавления информационной базы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Этап 2. Создание организаций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Задача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. В состав компании по пошиву форменной одежды для сотрудников ОАО «РЖД» входит юридическое лицо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» и индивидуальный предприниматель ИП 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Крылышкин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, который производит швейную фурнитуру. Юридическое лицо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имеет филиал, расположенный в местности, приравненной к районам Крайнего Севера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», который производит элементы кожаной отделки для одежды. Филиал является обособленным подразделением организации, выделенным на отдельный баланс. В состав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входят также подразделения: «Управление», «Производственный отдел», в составе которого выделяются «Раскройный участок» и «Швейный участок», а также территориально обособленное подразделение «Отдел сбыта готовой продукции». В составе филиала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выделяются два структурных подразделения «Администрация» и «Производственный цех».</w:t>
      </w:r>
    </w:p>
    <w:p w:rsid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Необходимо построить организационную структуру компании для целей регламентированного учета.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CA2">
        <w:rPr>
          <w:rFonts w:ascii="Times New Roman" w:eastAsia="Times New Roman" w:hAnsi="Times New Roman" w:cs="Times New Roman"/>
          <w:sz w:val="28"/>
          <w:szCs w:val="28"/>
        </w:rPr>
        <w:t xml:space="preserve">Прежде чем это сделать, рассмотрим наиболее общие приемы работы в программе. </w:t>
      </w:r>
    </w:p>
    <w:p w:rsidR="00E41CA2" w:rsidRPr="00E41CA2" w:rsidRDefault="00E41CA2" w:rsidP="00E41C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41CA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ввода информации</w:t>
      </w:r>
      <w:r w:rsidRPr="00E41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1CA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41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еквизиты диалоговых </w:t>
      </w:r>
      <w:r w:rsidRPr="00E41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56"/>
        <w:gridCol w:w="3315"/>
      </w:tblGrid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288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33pt" o:ole="">
                  <v:imagedata r:id="rId12" o:title=""/>
                </v:shape>
                <o:OLEObject Type="Embed" ProgID="PBrush" ShapeID="_x0000_i1025" DrawAspect="Content" ObjectID="_1796652640" r:id="rId13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свободного ввода с клавиатуры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1575" w:dyaOrig="660">
                <v:shape id="_x0000_i1026" type="#_x0000_t75" style="width:78.6pt;height:33pt" o:ole="">
                  <v:imagedata r:id="rId14" o:title=""/>
                </v:shape>
                <o:OLEObject Type="Embed" ProgID="PBrush" ShapeID="_x0000_i1026" DrawAspect="Content" ObjectID="_1796652641" r:id="rId15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выбора даты из календаря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3120" w:dyaOrig="660">
                <v:shape id="_x0000_i1027" type="#_x0000_t75" style="width:156pt;height:33pt" o:ole="">
                  <v:imagedata r:id="rId16" o:title=""/>
                </v:shape>
                <o:OLEObject Type="Embed" ProgID="PBrush" ShapeID="_x0000_i1027" DrawAspect="Content" ObjectID="_1796652642" r:id="rId17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ввода информации из справочника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3435" w:dyaOrig="405">
                <v:shape id="_x0000_i1028" type="#_x0000_t75" style="width:171.6pt;height:20.4pt" o:ole="">
                  <v:imagedata r:id="rId18" o:title=""/>
                </v:shape>
                <o:OLEObject Type="Embed" ProgID="PBrush" ShapeID="_x0000_i1028" DrawAspect="Content" ObjectID="_1796652643" r:id="rId19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ввода чисел с клавиатуры или из калькулятора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345" w:dyaOrig="285">
                <v:shape id="_x0000_i1029" type="#_x0000_t75" style="width:17.4pt;height:14.4pt" o:ole="">
                  <v:imagedata r:id="rId20" o:title=""/>
                </v:shape>
                <o:OLEObject Type="Embed" ProgID="PBrush" ShapeID="_x0000_i1029" DrawAspect="Content" ObjectID="_1796652644" r:id="rId21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удаления информации, введенной из справочника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4245" w:dyaOrig="420">
                <v:shape id="_x0000_i1030" type="#_x0000_t75" style="width:212.4pt;height:21pt" o:ole="">
                  <v:imagedata r:id="rId22" o:title=""/>
                </v:shape>
                <o:OLEObject Type="Embed" ProgID="PBrush" ShapeID="_x0000_i1030" DrawAspect="Content" ObjectID="_1796652645" r:id="rId23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задания периода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5955" w:dyaOrig="390">
                <v:shape id="_x0000_i1031" type="#_x0000_t75" style="width:297.6pt;height:19.8pt" o:ole="">
                  <v:imagedata r:id="rId24" o:title=""/>
                </v:shape>
                <o:OLEObject Type="Embed" ProgID="PBrush" ShapeID="_x0000_i1031" DrawAspect="Content" ObjectID="_1796652646" r:id="rId25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Кнопка </w: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285" w:dyaOrig="345">
                <v:shape id="_x0000_i1032" type="#_x0000_t75" style="width:14.4pt;height:17.4pt" o:ole="">
                  <v:imagedata r:id="rId26" o:title=""/>
                </v:shape>
                <o:OLEObject Type="Embed" ProgID="PBrush" ShapeID="_x0000_i1032" DrawAspect="Content" ObjectID="_1796652647" r:id="rId27"/>
              </w:objec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открытия элемента (например, договора)</w:t>
            </w:r>
          </w:p>
        </w:tc>
      </w:tr>
      <w:tr w:rsidR="00E41CA2" w:rsidRPr="00E41CA2" w:rsidTr="00E41CA2">
        <w:tc>
          <w:tcPr>
            <w:tcW w:w="6256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2220" w:dyaOrig="300">
                <v:shape id="_x0000_i1033" type="#_x0000_t75" style="width:111pt;height:15pt" o:ole="">
                  <v:imagedata r:id="rId28" o:title=""/>
                </v:shape>
                <o:OLEObject Type="Embed" ProgID="PBrush" ShapeID="_x0000_i1033" DrawAspect="Content" ObjectID="_1796652648" r:id="rId29"/>
              </w:object>
            </w: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</w: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2250" w:dyaOrig="360">
                <v:shape id="_x0000_i1034" type="#_x0000_t75" style="width:112.8pt;height:18pt" o:ole="">
                  <v:imagedata r:id="rId30" o:title=""/>
                </v:shape>
                <o:OLEObject Type="Embed" ProgID="PBrush" ShapeID="_x0000_i1034" DrawAspect="Content" ObjectID="_1796652649" r:id="rId31"/>
              </w:object>
            </w:r>
          </w:p>
        </w:tc>
        <w:tc>
          <w:tcPr>
            <w:tcW w:w="3315" w:type="dxa"/>
          </w:tcPr>
          <w:p w:rsidR="00E41CA2" w:rsidRPr="00E41CA2" w:rsidRDefault="00E41CA2" w:rsidP="00E41C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</w: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270" w:dyaOrig="255">
                <v:shape id="_x0000_i1035" type="#_x0000_t75" style="width:13.8pt;height:12.6pt" o:ole="">
                  <v:imagedata r:id="rId32" o:title=""/>
                </v:shape>
                <o:OLEObject Type="Embed" ProgID="PBrush" ShapeID="_x0000_i1035" DrawAspect="Content" ObjectID="_1796652650" r:id="rId33"/>
              </w:objec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отмена </w: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object w:dxaOrig="315" w:dyaOrig="315">
                <v:shape id="_x0000_i1036" type="#_x0000_t75" style="width:15.6pt;height:15.6pt" o:ole="">
                  <v:imagedata r:id="rId34" o:title=""/>
                </v:shape>
                <o:OLEObject Type="Embed" ProgID="PBrush" ShapeID="_x0000_i1036" DrawAspect="Content" ObjectID="_1796652651" r:id="rId35"/>
              </w:object>
            </w:r>
            <w:r w:rsidRPr="00E41CA2">
              <w:rPr>
                <w:rFonts w:ascii="Franklin Gothic Medium" w:eastAsia="Times New Roman" w:hAnsi="Franklin Gothic Medium" w:cs="Times New Roman"/>
                <w:sz w:val="24"/>
                <w:szCs w:val="24"/>
                <w:lang w:eastAsia="ru-RU"/>
              </w:rPr>
              <w:t xml:space="preserve"> </w:t>
            </w:r>
            <w:r w:rsidRPr="00E41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</w:t>
            </w:r>
          </w:p>
        </w:tc>
      </w:tr>
    </w:tbl>
    <w:p w:rsidR="00E41CA2" w:rsidRPr="00E41CA2" w:rsidRDefault="00E41CA2" w:rsidP="00E41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CA2" w:rsidRPr="00E41CA2" w:rsidRDefault="00E41CA2" w:rsidP="00E41C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CA2">
        <w:rPr>
          <w:rFonts w:ascii="Times New Roman" w:eastAsia="Calibri" w:hAnsi="Times New Roman" w:cs="Times New Roman"/>
          <w:b/>
          <w:sz w:val="28"/>
          <w:szCs w:val="28"/>
        </w:rPr>
        <w:t>Справочники и настройки учета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Для таких объектов конфигурации, как справочники и документы, предусмотрены следующие общие возможности:</w:t>
      </w:r>
    </w:p>
    <w:p w:rsidR="00E41CA2" w:rsidRPr="00E41CA2" w:rsidRDefault="00E41CA2" w:rsidP="00E41CA2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Справка по объекту - по кнопке «справка» </w:t>
      </w:r>
      <w:r w:rsidRPr="00E41CA2">
        <w:rPr>
          <w:noProof/>
          <w:lang w:eastAsia="ru-RU"/>
        </w:rPr>
        <w:drawing>
          <wp:inline distT="0" distB="0" distL="0" distR="0" wp14:anchorId="6681EC0C" wp14:editId="21497AA1">
            <wp:extent cx="209550" cy="19050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 можно вызвать описание объекта;</w:t>
      </w:r>
    </w:p>
    <w:p w:rsidR="00E41CA2" w:rsidRPr="00E41CA2" w:rsidRDefault="00E41CA2" w:rsidP="00E41CA2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Записать изменения - по кнопке «записать» </w:t>
      </w:r>
      <w:r w:rsidRPr="00E41CA2">
        <w:rPr>
          <w:noProof/>
          <w:lang w:eastAsia="ru-RU"/>
        </w:rPr>
        <w:drawing>
          <wp:inline distT="0" distB="0" distL="0" distR="0" wp14:anchorId="52E23C53" wp14:editId="4C310CDA">
            <wp:extent cx="200025" cy="219075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1CA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41CA2" w:rsidRPr="00E41CA2" w:rsidRDefault="00E41CA2" w:rsidP="00E41CA2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Проводка изменений – проводка изменений без выхода из формы по кнопке </w:t>
      </w:r>
      <w:r w:rsidRPr="00E41CA2">
        <w:rPr>
          <w:noProof/>
          <w:lang w:eastAsia="ru-RU"/>
        </w:rPr>
        <w:drawing>
          <wp:inline distT="0" distB="0" distL="0" distR="0" wp14:anchorId="6ECF6FB2" wp14:editId="26FCFF45">
            <wp:extent cx="723900" cy="23812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1CA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41CA2" w:rsidRPr="00E41CA2" w:rsidRDefault="00E41CA2" w:rsidP="00E41CA2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Провести и закрыть - изменения </w:t>
      </w:r>
      <w:proofErr w:type="gramStart"/>
      <w:r w:rsidRPr="00E41CA2">
        <w:rPr>
          <w:rFonts w:ascii="Times New Roman" w:eastAsia="Calibri" w:hAnsi="Times New Roman" w:cs="Times New Roman"/>
          <w:sz w:val="28"/>
          <w:szCs w:val="28"/>
        </w:rPr>
        <w:t>записываются</w:t>
      </w:r>
      <w:proofErr w:type="gramEnd"/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 и форма элемента закрывается по </w:t>
      </w:r>
      <w:r w:rsidRPr="00E41CA2">
        <w:rPr>
          <w:noProof/>
          <w:lang w:eastAsia="ru-RU"/>
        </w:rPr>
        <w:drawing>
          <wp:inline distT="0" distB="0" distL="0" distR="0" wp14:anchorId="3C1B9612" wp14:editId="0958FB52">
            <wp:extent cx="1333500" cy="266700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1CA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41CA2" w:rsidRPr="00E41CA2" w:rsidRDefault="00E41CA2" w:rsidP="00E41CA2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Записать и закрыть – запись нового элемента и закрытие формы по кнопке </w:t>
      </w:r>
      <w:r w:rsidRPr="00E41CA2">
        <w:rPr>
          <w:noProof/>
          <w:lang w:eastAsia="ru-RU"/>
        </w:rPr>
        <w:drawing>
          <wp:inline distT="0" distB="0" distL="0" distR="0" wp14:anchorId="117FB564" wp14:editId="6B5E7D8A">
            <wp:extent cx="1333500" cy="25717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1CA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1CA2" w:rsidRPr="00E41CA2" w:rsidRDefault="00E41CA2" w:rsidP="00E41C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CA2">
        <w:rPr>
          <w:rFonts w:ascii="Times New Roman" w:eastAsia="Calibri" w:hAnsi="Times New Roman" w:cs="Times New Roman"/>
          <w:b/>
          <w:sz w:val="28"/>
          <w:szCs w:val="28"/>
        </w:rPr>
        <w:t>Общие приемы работы со справочниками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Начинать работу с любой конфигурацией 1С рекомендуется с заполнения справочников и констант (настройки программы).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b/>
          <w:sz w:val="28"/>
          <w:szCs w:val="28"/>
        </w:rPr>
        <w:t>Справочники</w:t>
      </w: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 — это средство для работы со списками однородных элементов данных. При помощи справочника организуется ввод стандартной информации в документы, ее просмотр и изменение.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В программе «1С: Предприятие» справочники служат для хранения условно-постоянной информации. Использование справочников позволяет исключить неоднозначность при заполнении тех или иных реквизитов документов или других справочников.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 xml:space="preserve">Система «1С: Предприятие» позволяет организовать многоуровневые справочники, имеющие множество уровней вложенности. Подобная организация справочников позволяет хранить условно-постоянную </w:t>
      </w:r>
      <w:r w:rsidRPr="00E41CA2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информацию с нужной степенью детализации и организовывать многоуровневый аналитический учёт по счетам.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Записи в окнах справочников расположены в виде таблицы.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Выбранной (выделенной) считается та запись, в которой находится курсор - синее световое пятно, причем курсор может находиться в любой графе. Перемещать курсор, по записям можно используя клавиши управления курсором или полосы прокрутки.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E41CA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Поле КОД в любом справочнике - это уникальный номер объекта, который присваивается автоматически. При работе со справочниками старайтесь не изменять коды каждого элемента, они формируются автоматически, и программа отслеживает их уникальность.</w:t>
      </w:r>
    </w:p>
    <w:p w:rsidR="00E41CA2" w:rsidRPr="00E41CA2" w:rsidRDefault="00E41CA2" w:rsidP="00E41C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CA2">
        <w:rPr>
          <w:rFonts w:ascii="Times New Roman" w:eastAsia="Calibri" w:hAnsi="Times New Roman" w:cs="Times New Roman"/>
          <w:sz w:val="28"/>
          <w:szCs w:val="28"/>
        </w:rPr>
        <w:t>Справочники в программе бывают двух видов: иерархические и простые. Иерархические справочники позволяют разбивать элементы на группы и подгруппы, а простые — нет.</w:t>
      </w:r>
    </w:p>
    <w:p w:rsidR="00E41CA2" w:rsidRPr="005641FE" w:rsidRDefault="00E41CA2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Ход работы.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При создании организации нужно быть готовым к одновременной работе с несколькими справочниками: информация из одного справочника становится доступной в другом справочнике только после ее сохранения. </w:t>
      </w:r>
      <w:r w:rsidR="00E41CA2">
        <w:rPr>
          <w:rFonts w:ascii="Times New Roman" w:eastAsia="Times New Roman" w:hAnsi="Times New Roman" w:cs="Times New Roman"/>
          <w:sz w:val="28"/>
          <w:szCs w:val="28"/>
        </w:rPr>
        <w:t>Все справочники в алфавитном порядке содержатся в пункте командного меню Операции.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Сведения о юридическом лице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» и ИП 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Крылышкин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вводятся в программе в справочник «Организации».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Прежде чем создавать организацию, необходимо внести в справочник «Банки» информацию о банках, с которыми будут осуществляться взаиморасчеты (рисунки 1.6, 1.7). В справочнике «Банки» хранятся сведения о банках, в которых у организаций или контрагентах организаций открыты расчетные счета.</w:t>
      </w:r>
    </w:p>
    <w:p w:rsidR="005641FE" w:rsidRPr="005641FE" w:rsidRDefault="005641FE" w:rsidP="005641FE">
      <w:pPr>
        <w:ind w:left="360"/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2333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1.6 – Справочник «Банк»</w:t>
      </w:r>
    </w:p>
    <w:p w:rsidR="005641FE" w:rsidRPr="005641FE" w:rsidRDefault="005641FE" w:rsidP="005641FE">
      <w:pPr>
        <w:ind w:firstLine="567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33775" cy="23622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1.7 – Создание нового банка в справочнике «Банк»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Банк, в котором ОАО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будет иметь зарплатный счет, внесем в справочник «Контрагенты». Для выбора вида счета необходимо внести информацию в справочник «Банковский счет» (рисунки 1.8, 1.9). Этот справочник содержит сведения о банковских счетах организаций и сторонних контрагентов, с которыми осуществляются расчеты. Он подчинен справочникам «Организации» и «Контрагенты», из которых и осуществляется ввод информации в него. Для банковского счета указывается его вид (расчетный, депозитный, ссудный или иной), валюта счета, номер счета, выбирается банк, в котором открыт счет и банк-корреспондент для осуществления непрямых расчетов.  В поле «Наименование» задается произвольное задание счета для отображения в формах справочников и документов. Значения остальных реквизитов определяют особенности формирования печатной формы платежного поручения.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Один из счетов организации или контрагента можно указать в качестве основного счета (выбрав его в поле «Основной банковский счет» формы элемента справочника). Этот счет будет использоваться как значение по умолчанию при формировании платежных документов. При осуществлении выплаты заработной платы перечислением на счет в банке, с которыми у организации заключен соответствующий договор, банк выступает в качестве контрагента организации и дополнительно описывается в справочнике «Контрагенты». Зарплатный счет организации в банке вводится как счет банка-контрагента.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0763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1.8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Справочник «Банковский счет»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95875" cy="50768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1.9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Создание банковского счета в справочнике «Банковский счет»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Для добавления новой организации используется вкладка Предприятие, пункт меню Операции, Справочник, Организации, кнопка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>обавить (рисунок 1.10).</w:t>
      </w:r>
    </w:p>
    <w:p w:rsidR="005641FE" w:rsidRPr="005641FE" w:rsidRDefault="005641FE" w:rsidP="005641FE">
      <w:pPr>
        <w:ind w:left="360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72100" cy="4076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1.10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Создание организации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-Стиль» в справочнике «Организации»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Для подтверждения и окончания ввода информации в диалоговое окно «Организации: 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ВоентСтиль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выбираем последовательно кнопки «Записать» и «ОК».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Аналогично создаем филиал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ВоенСтиля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с открытием его основного банковского счета (рисунок 1.11).</w:t>
      </w:r>
    </w:p>
    <w:p w:rsidR="005641FE" w:rsidRPr="005641FE" w:rsidRDefault="005641FE" w:rsidP="005641FE">
      <w:pPr>
        <w:ind w:left="360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1625" cy="40957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1.11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Создание организации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 справочнике «Организации»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Если организацией является индивидуальный предприниматель, то вместо ИНН, КПП и ОГРН указывается ОГРНИП. При этом сведения о данном физическом лице вносятся в справочник «Физические лица» и ссылка на него указывается в соответствующем поле справочника «Организации». Образцы ввода приведены ниже в соответствующих окнах диалога (рисунки 1.12-1.17).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7400" cy="50101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1.12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Ввод личных данных физического лица в справочник «Личные данные физического лица»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25050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1.13 – С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правочник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>Физические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лица»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sz w:val="28"/>
          <w:szCs w:val="28"/>
        </w:rPr>
      </w:pP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14875" cy="35814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1.14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Создание организации «ИП 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Крылышкин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 справочнике «Организации»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867275" cy="36957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1.15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Настройка расчета заработной платы организации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 справочнике «Организации»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2575" cy="40957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1.16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Настройка бухгалтерского учета заработной платы организации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 справочнике «Организации»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3813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1.17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Добавление новой записи о способе отражения в бухгалтерском учете заработной платы организации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Северкож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Прежде чем приступить к заполнению вкладки «Ответственные лица» организаций, внесем общие данные о руководителях в справочник «Сотрудники» (рисунок 1.18). 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Затем заполним вкладку «Ответственные лица» организаций, выбирая их из справочника «Сотрудники» (рисунок 1.19).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44481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1.18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Внесение данных о руководителе в справочник «Сотрудники»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1625" cy="4438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1.19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Назначение ответственных лиц в справочнике «Организации»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Зададим юридический, почтовый, фактический адреса организации и телефон на вкладке «Адреса».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Этап 3. Создание и настройка организационной структуры организации для целей регламентированного учета.  Разработка штатного расписания. Настройка производственного календаря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При создании подразделений (рисунки 1.20, 1.21) предполагается, что общие данные о руководителях подразделений уже имеются в справочнике «Сотрудники».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0100" cy="2971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1.20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Внесение подразделений организации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в справочник «Подразделения организации»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076825" cy="34194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1.21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Вкладка «Обособленное подразделение» о производственном отделе в справочнике «Подразделения организации»</w:t>
      </w: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5641FE" w:rsidRPr="005641FE" w:rsidRDefault="005641FE" w:rsidP="005641FE">
      <w:pPr>
        <w:jc w:val="center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67300" cy="3400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1.22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Вкладка «Обособленное подразделение» об отделе сбыта готовой продукции в справочнике «Подразделения организации»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Для организации кадрового учета разрабатывается штатное расписание. Под штатной единицей в программе понимается должность в конкретном структурном подразделении организации. Иерархическая структура подразделений каждой организации описывается в справочнике «Подразделения организации». Перечень должностей – в справочнике «Должности организаций». Так как перечень должностей является общим для всех организаций, то это позволяет проводить сквозной анализ должностного состава по всем организациям. Штатное расписание может быть выведено в виде унифицированной формы Т-3. 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Штатная расстановка организаций формируется по данным о приемах, переводах и увольнениях работников организаций, зарегистрированных в подсистеме учета движения кадров регламентированного кадрового учета. 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Заполните справочник «Должности организаций» (рисунок 1.23) и разработайте штатное расписание (рисунок 1.24) для организаций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>» и  «Север Кож» в соответствии с их подразделениями.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28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1.23 – С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правочник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«Должности организаций»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2447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Рисунок 1.24 – С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правочник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«Подразделения организации»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Настройка производственного календаря (рисунок 1.25) осуществляется на каждый год (пункт меню «Предприятие», Производственный календарь). В случае совпадений праздничных и выходных дней выходной день, который 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>требуется перенести на другой день выделяется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и в его контекстном меню выбирается пункт «Перенести выходной день» и в появившемся диалоговом окне выбрать нужную для переноса дату. Выбрать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>к. Запись выполненных настроек в информационную базу производится по кнопке «Записать».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1200" cy="4495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1.25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Диалоговое окно настройки производственного календаря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Настройте регламентированный производственный календарь на текущий год и получите его печатную форму (рисунок 1.26).</w:t>
      </w: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401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1.26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Печатная форма производственного календаря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sz w:val="28"/>
          <w:szCs w:val="28"/>
        </w:rPr>
        <w:t>Сформируем и сохраним в информационной базе организационную структуру ЗАО «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ВоенСтиль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» (рисунок 1.27) в </w:t>
      </w:r>
      <w:proofErr w:type="spellStart"/>
      <w:r w:rsidRPr="005641F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5641FE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5641FE">
        <w:rPr>
          <w:rFonts w:ascii="Times New Roman" w:eastAsia="Times New Roman" w:hAnsi="Times New Roman" w:cs="Times New Roman"/>
          <w:sz w:val="28"/>
          <w:szCs w:val="28"/>
        </w:rPr>
        <w:t>еню</w:t>
      </w:r>
      <w:proofErr w:type="spellEnd"/>
      <w:r w:rsidRPr="005641FE">
        <w:rPr>
          <w:rFonts w:ascii="Times New Roman" w:eastAsia="Times New Roman" w:hAnsi="Times New Roman" w:cs="Times New Roman"/>
          <w:sz w:val="28"/>
          <w:szCs w:val="28"/>
        </w:rPr>
        <w:t xml:space="preserve"> «Предприятие».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41FE" w:rsidRPr="005641FE" w:rsidRDefault="005641FE" w:rsidP="005641FE">
      <w:pPr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2771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1FE" w:rsidRPr="005641FE" w:rsidRDefault="005641FE" w:rsidP="005641FE">
      <w:pPr>
        <w:ind w:firstLine="567"/>
        <w:rPr>
          <w:rFonts w:ascii="Calibri" w:eastAsia="Times New Roman" w:hAnsi="Calibri" w:cs="Times New Roman"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1.26 – </w:t>
      </w:r>
      <w:r w:rsidRPr="005641FE">
        <w:rPr>
          <w:rFonts w:ascii="Times New Roman" w:eastAsia="Times New Roman" w:hAnsi="Times New Roman" w:cs="Times New Roman"/>
          <w:sz w:val="28"/>
          <w:szCs w:val="28"/>
        </w:rPr>
        <w:t>Документ «Организационная структура»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41FE">
        <w:rPr>
          <w:rFonts w:ascii="Times New Roman" w:eastAsia="Times New Roman" w:hAnsi="Times New Roman" w:cs="Times New Roman"/>
          <w:b/>
          <w:sz w:val="28"/>
          <w:szCs w:val="28"/>
        </w:rPr>
        <w:t>Контрольные вопросы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t>Поясните назначение справочника «Контрагенты».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lastRenderedPageBreak/>
        <w:t>В чем состоит в программе 1С отличие категорий физических лиц и сотрудников?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t>Какое назначение имеет префикс организации?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t xml:space="preserve">Какой смысл содержат такие основные данные </w:t>
      </w:r>
      <w:proofErr w:type="gramStart"/>
      <w:r w:rsidRPr="005641FE">
        <w:rPr>
          <w:rFonts w:ascii="Times New Roman" w:eastAsia="Calibri" w:hAnsi="Times New Roman" w:cs="Times New Roman"/>
          <w:sz w:val="28"/>
          <w:szCs w:val="28"/>
        </w:rPr>
        <w:t>юридического</w:t>
      </w:r>
      <w:proofErr w:type="gramEnd"/>
      <w:r w:rsidRPr="005641FE">
        <w:rPr>
          <w:rFonts w:ascii="Times New Roman" w:eastAsia="Calibri" w:hAnsi="Times New Roman" w:cs="Times New Roman"/>
          <w:sz w:val="28"/>
          <w:szCs w:val="28"/>
        </w:rPr>
        <w:t xml:space="preserve"> лица как ИНН, КПП и ОГРН?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t xml:space="preserve">Для физического лица </w:t>
      </w:r>
      <w:proofErr w:type="gramStart"/>
      <w:r w:rsidRPr="005641FE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proofErr w:type="gramEnd"/>
      <w:r w:rsidRPr="005641FE">
        <w:rPr>
          <w:rFonts w:ascii="Times New Roman" w:eastAsia="Calibri" w:hAnsi="Times New Roman" w:cs="Times New Roman"/>
          <w:sz w:val="28"/>
          <w:szCs w:val="28"/>
        </w:rPr>
        <w:t xml:space="preserve"> индивидуальны номера ИФНС, ИНН, ПФР. Что они означают?</w:t>
      </w:r>
    </w:p>
    <w:p w:rsidR="005641FE" w:rsidRPr="005641FE" w:rsidRDefault="005641FE" w:rsidP="005641FE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FE">
        <w:rPr>
          <w:rFonts w:ascii="Times New Roman" w:eastAsia="Calibri" w:hAnsi="Times New Roman" w:cs="Times New Roman"/>
          <w:sz w:val="28"/>
          <w:szCs w:val="28"/>
        </w:rPr>
        <w:t>Назовите алгоритм работы с диалоговыми окнами программы 1С, применяемый для создания и настройки ее организационной структуры.</w:t>
      </w:r>
    </w:p>
    <w:p w:rsidR="005641FE" w:rsidRPr="005641FE" w:rsidRDefault="005641FE" w:rsidP="005641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8E1" w:rsidRDefault="00B778E1"/>
    <w:sectPr w:rsidR="00B77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F55A0"/>
    <w:multiLevelType w:val="hybridMultilevel"/>
    <w:tmpl w:val="22C2B39C"/>
    <w:lvl w:ilvl="0" w:tplc="3AC069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6BA19BA"/>
    <w:multiLevelType w:val="hybridMultilevel"/>
    <w:tmpl w:val="5B86ADA2"/>
    <w:lvl w:ilvl="0" w:tplc="8020D3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87440D3"/>
    <w:multiLevelType w:val="hybridMultilevel"/>
    <w:tmpl w:val="86560E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D5"/>
    <w:rsid w:val="00081BDA"/>
    <w:rsid w:val="003D29D5"/>
    <w:rsid w:val="005641FE"/>
    <w:rsid w:val="008B4223"/>
    <w:rsid w:val="009E4A6C"/>
    <w:rsid w:val="00B778E1"/>
    <w:rsid w:val="00E4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1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1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41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1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41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41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9" Type="http://schemas.openxmlformats.org/officeDocument/2006/relationships/image" Target="media/image22.png"/><Relationship Id="rId21" Type="http://schemas.openxmlformats.org/officeDocument/2006/relationships/oleObject" Target="embeddings/oleObject5.bin"/><Relationship Id="rId34" Type="http://schemas.openxmlformats.org/officeDocument/2006/relationships/image" Target="media/image18.png"/><Relationship Id="rId42" Type="http://schemas.openxmlformats.org/officeDocument/2006/relationships/image" Target="media/image25.png"/><Relationship Id="rId47" Type="http://schemas.openxmlformats.org/officeDocument/2006/relationships/image" Target="media/image30.png"/><Relationship Id="rId50" Type="http://schemas.openxmlformats.org/officeDocument/2006/relationships/image" Target="media/image33.png"/><Relationship Id="rId55" Type="http://schemas.openxmlformats.org/officeDocument/2006/relationships/image" Target="media/image38.png"/><Relationship Id="rId63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oleObject" Target="embeddings/oleObject9.bin"/><Relationship Id="rId41" Type="http://schemas.openxmlformats.org/officeDocument/2006/relationships/image" Target="media/image24.pn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3.png"/><Relationship Id="rId32" Type="http://schemas.openxmlformats.org/officeDocument/2006/relationships/image" Target="media/image17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61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image" Target="media/image27.pn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oleObject" Target="embeddings/oleObject8.bin"/><Relationship Id="rId30" Type="http://schemas.openxmlformats.org/officeDocument/2006/relationships/image" Target="media/image16.png"/><Relationship Id="rId35" Type="http://schemas.openxmlformats.org/officeDocument/2006/relationships/oleObject" Target="embeddings/oleObject12.bin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64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34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21.png"/><Relationship Id="rId46" Type="http://schemas.openxmlformats.org/officeDocument/2006/relationships/image" Target="media/image29.png"/><Relationship Id="rId5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2021-02-09T12:41:00Z</cp:lastPrinted>
  <dcterms:created xsi:type="dcterms:W3CDTF">2021-02-09T12:40:00Z</dcterms:created>
  <dcterms:modified xsi:type="dcterms:W3CDTF">2024-12-25T10:24:00Z</dcterms:modified>
</cp:coreProperties>
</file>