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Практическое занятие </w:t>
      </w:r>
      <w:r w:rsidR="00A213E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7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Тема: Ценностные измерения культур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ЗАДАНИЕ</w:t>
      </w:r>
    </w:p>
    <w:p w:rsidR="00F87FD6" w:rsidRPr="00847A34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СОСТАВИТЬ ПИСЬМЕНН</w:t>
      </w:r>
      <w:r w:rsidR="009E15C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О</w:t>
      </w: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 В РАБОЧЕЙ ТЕТРАДИ ТЕСТ-КО</w:t>
      </w:r>
      <w:r w:rsidR="009E15C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Н</w:t>
      </w: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СПЕКТ И ПРИКРЕПИТЬ В Задание.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</w:p>
    <w:p w:rsidR="00F87FD6" w:rsidRPr="00EB3709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 w:rsidRPr="00EB370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Учебная литература:</w:t>
      </w:r>
    </w:p>
    <w:p w:rsidR="00F87FD6" w:rsidRDefault="00A213E0" w:rsidP="00A213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A213E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Бутенина</w:t>
      </w:r>
      <w:proofErr w:type="spellEnd"/>
      <w:r w:rsidRPr="00A213E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Е. М. </w:t>
      </w:r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Практикум по межкультурной коммуникации : учебник и практикум для вузов / Е. М. </w:t>
      </w:r>
      <w:proofErr w:type="spellStart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Бутенина</w:t>
      </w:r>
      <w:proofErr w:type="spellEnd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Т. А. Иванкова. — Москва : Издательство </w:t>
      </w:r>
      <w:proofErr w:type="spellStart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Юрайт</w:t>
      </w:r>
      <w:proofErr w:type="spellEnd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2023. — 184 с. — (Высшее образование). — ISBN 978-5-534-14071-2. — Текст : электронный // Образовательная платформа </w:t>
      </w:r>
      <w:proofErr w:type="spellStart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Юрайт</w:t>
      </w:r>
      <w:proofErr w:type="spellEnd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[сайт]. — URL: </w:t>
      </w:r>
      <w:hyperlink r:id="rId4" w:history="1">
        <w:r w:rsidR="0028393D" w:rsidRPr="00583FB4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https://urait.ru/viewer/praktikum-po-mezhkulturnoy-kommunikacii-519476#page/185</w:t>
        </w:r>
      </w:hyperlink>
    </w:p>
    <w:p w:rsidR="00A213E0" w:rsidRDefault="00A213E0" w:rsidP="00A213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  <w:t xml:space="preserve">1.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Какому показателю Г.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соответствует вариант ценностной ориентации культур Ф.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Клакхон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и Ф.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Стродбека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«Направленность на активное созидание»?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20.5pt;height:18pt" o:ole="">
            <v:imagedata r:id="rId5" o:title=""/>
          </v:shape>
          <w:control r:id="rId6" w:name="DefaultOcxName" w:shapeid="_x0000_i1096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одинаковый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99" type="#_x0000_t75" style="width:20.5pt;height:18pt" o:ole="">
            <v:imagedata r:id="rId5" o:title=""/>
          </v:shape>
          <w:control r:id="rId7" w:name="DefaultOcxName1" w:shapeid="_x0000_i1099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средний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02" type="#_x0000_t75" style="width:20.5pt;height:18pt" o:ole="">
            <v:imagedata r:id="rId5" o:title=""/>
          </v:shape>
          <w:control r:id="rId8" w:name="DefaultOcxName2" w:shapeid="_x0000_i1102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высокий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05" type="#_x0000_t75" style="width:20.5pt;height:18pt" o:ole="">
            <v:imagedata r:id="rId5" o:title=""/>
          </v:shape>
          <w:control r:id="rId9" w:name="DefaultOcxName3" w:shapeid="_x0000_i1105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низкий IDV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Какому варианту ценностной ориентации культур Ф.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Клакхон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и Ф.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Стродбека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соответствует высокий индекс долгосрочной ориентации по Г.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08" type="#_x0000_t75" style="width:20.5pt;height:18pt" o:ole="">
            <v:imagedata r:id="rId5" o:title=""/>
          </v:shape>
          <w:control r:id="rId10" w:name="DefaultOcxName4" w:shapeid="_x0000_i1108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ориентация на будущее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11" type="#_x0000_t75" style="width:20.5pt;height:18pt" o:ole="">
            <v:imagedata r:id="rId5" o:title=""/>
          </v:shape>
          <w:control r:id="rId11" w:name="DefaultOcxName5" w:shapeid="_x0000_i1111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ориентация на прошлое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14" type="#_x0000_t75" style="width:20.5pt;height:18pt" o:ole="">
            <v:imagedata r:id="rId5" o:title=""/>
          </v:shape>
          <w:control r:id="rId12" w:name="DefaultOcxName6" w:shapeid="_x0000_i1114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ориентация на настоящее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Какой стиль вербальной коммуникации характерен для культур с низким индексом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дистанцированности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от власти и высоким индексом индивидуализма?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17" type="#_x0000_t75" style="width:20.5pt;height:18pt" o:ole="">
            <v:imagedata r:id="rId5" o:title=""/>
          </v:shape>
          <w:control r:id="rId13" w:name="DefaultOcxName7" w:shapeid="_x0000_i1117"/>
        </w:object>
      </w:r>
      <w:proofErr w:type="spellStart"/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низкоконтекстный</w:t>
      </w:r>
      <w:proofErr w:type="spellEnd"/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20" type="#_x0000_t75" style="width:20.5pt;height:18pt" o:ole="">
            <v:imagedata r:id="rId5" o:title=""/>
          </v:shape>
          <w:control r:id="rId14" w:name="DefaultOcxName8" w:shapeid="_x0000_i1120"/>
        </w:object>
      </w:r>
      <w:proofErr w:type="spellStart"/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среднеконтекстный</w:t>
      </w:r>
      <w:proofErr w:type="spellEnd"/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23" type="#_x0000_t75" style="width:20.5pt;height:18pt" o:ole="">
            <v:imagedata r:id="rId5" o:title=""/>
          </v:shape>
          <w:control r:id="rId15" w:name="DefaultOcxName9" w:shapeid="_x0000_i1123"/>
        </w:object>
      </w:r>
      <w:proofErr w:type="spellStart"/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постконтекстный</w:t>
      </w:r>
      <w:proofErr w:type="spellEnd"/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26" type="#_x0000_t75" style="width:20.5pt;height:18pt" o:ole="">
            <v:imagedata r:id="rId5" o:title=""/>
          </v:shape>
          <w:control r:id="rId16" w:name="DefaultOcxName10" w:shapeid="_x0000_i1126"/>
        </w:object>
      </w:r>
      <w:proofErr w:type="spellStart"/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высококонтекстный</w:t>
      </w:r>
      <w:proofErr w:type="spellEnd"/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>Какая корреляция более распространена?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29" type="#_x0000_t75" style="width:20.5pt;height:18pt" o:ole="">
            <v:imagedata r:id="rId5" o:title=""/>
          </v:shape>
          <w:control r:id="rId17" w:name="DefaultOcxName11" w:shapeid="_x0000_i1129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высокий PDI – низкий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32" type="#_x0000_t75" style="width:20.5pt;height:18pt" o:ole="">
            <v:imagedata r:id="rId5" o:title=""/>
          </v:shape>
          <w:control r:id="rId18" w:name="DefaultOcxName12" w:shapeid="_x0000_i1132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высокий PDI – высокий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35" type="#_x0000_t75" style="width:20.5pt;height:18pt" o:ole="">
            <v:imagedata r:id="rId5" o:title=""/>
          </v:shape>
          <w:control r:id="rId19" w:name="DefaultOcxName13" w:shapeid="_x0000_i1135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низкий PDI – высокий 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>
          <v:shape id="_x0000_i1138" type="#_x0000_t75" style="width:20.5pt;height:18pt" o:ole="">
            <v:imagedata r:id="rId5" o:title=""/>
          </v:shape>
          <w:control r:id="rId20" w:name="DefaultOcxName14" w:shapeid="_x0000_i1138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низкий PDI – низкий IDV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>Какой индекс избегания неопределенности у культур, которые менее терпимы к изменениям и стремятся устанавливать строгие правила, нормативы, законы?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41" type="#_x0000_t75" style="width:20.5pt;height:18pt" o:ole="">
            <v:imagedata r:id="rId5" o:title=""/>
          </v:shape>
          <w:control r:id="rId21" w:name="DefaultOcxName15" w:shapeid="_x0000_i1141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низкий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44" type="#_x0000_t75" style="width:20.5pt;height:18pt" o:ole="">
            <v:imagedata r:id="rId5" o:title=""/>
          </v:shape>
          <w:control r:id="rId22" w:name="DefaultOcxName16" w:shapeid="_x0000_i1144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средний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47" type="#_x0000_t75" style="width:20.5pt;height:18pt" o:ole="">
            <v:imagedata r:id="rId5" o:title=""/>
          </v:shape>
          <w:control r:id="rId23" w:name="DefaultOcxName17" w:shapeid="_x0000_i1147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высокий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50" type="#_x0000_t75" style="width:20.5pt;height:18pt" o:ole="">
            <v:imagedata r:id="rId5" o:title=""/>
          </v:shape>
          <w:control r:id="rId24" w:name="DefaultOcxName18" w:shapeid="_x0000_i1150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текущий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Какой индекс Г.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наиболее связан с почитанием традиций?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53" type="#_x0000_t75" style="width:20.5pt;height:18pt" o:ole="">
            <v:imagedata r:id="rId5" o:title=""/>
          </v:shape>
          <w:control r:id="rId25" w:name="DefaultOcxName19" w:shapeid="_x0000_i1153"/>
        </w:object>
      </w:r>
      <w:proofErr w:type="spellStart"/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маскулинности</w:t>
      </w:r>
      <w:proofErr w:type="spellEnd"/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56" type="#_x0000_t75" style="width:20.5pt;height:18pt" o:ole="">
            <v:imagedata r:id="rId5" o:title=""/>
          </v:shape>
          <w:control r:id="rId26" w:name="DefaultOcxName20" w:shapeid="_x0000_i1156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дистанции власти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59" type="#_x0000_t75" style="width:20.5pt;height:18pt" o:ole="">
            <v:imagedata r:id="rId5" o:title=""/>
          </v:shape>
          <w:control r:id="rId27" w:name="DefaultOcxName21" w:shapeid="_x0000_i1159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долгосрочной ориентации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62" type="#_x0000_t75" style="width:20.5pt;height:18pt" o:ole="">
            <v:imagedata r:id="rId5" o:title=""/>
          </v:shape>
          <w:control r:id="rId28" w:name="DefaultOcxName22" w:shapeid="_x0000_i1162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</w:rPr>
        <w:t>потворства желаниям</w:t>
      </w:r>
    </w:p>
    <w:p w:rsid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С какими измерениями Г.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наиболее логично соотнести ценностные параметры Р.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Инглхарта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и К.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Вельцеля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по оси Ценности выживания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vs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>. Ценности Самовыражения?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65" type="#_x0000_t75" style="width:20.5pt;height:18pt" o:ole="">
            <v:imagedata r:id="rId29" o:title=""/>
          </v:shape>
          <w:control r:id="rId30" w:name="DefaultOcxName23" w:shapeid="_x0000_i1165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UAI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68" type="#_x0000_t75" style="width:20.5pt;height:18pt" o:ole="">
            <v:imagedata r:id="rId29" o:title=""/>
          </v:shape>
          <w:control r:id="rId31" w:name="DefaultOcxName24" w:shapeid="_x0000_i1168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IVR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71" type="#_x0000_t75" style="width:20.5pt;height:18pt" o:ole="">
            <v:imagedata r:id="rId29" o:title=""/>
          </v:shape>
          <w:control r:id="rId32" w:name="DefaultOcxName25" w:shapeid="_x0000_i1171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IDV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74" type="#_x0000_t75" style="width:20.5pt;height:18pt" o:ole="">
            <v:imagedata r:id="rId29" o:title=""/>
          </v:shape>
          <w:control r:id="rId33" w:name="DefaultOcxName26" w:shapeid="_x0000_i1174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PDI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77" type="#_x0000_t75" style="width:20.5pt;height:18pt" o:ole="">
            <v:imagedata r:id="rId29" o:title=""/>
          </v:shape>
          <w:control r:id="rId34" w:name="DefaultOcxName27" w:shapeid="_x0000_i1177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MAS</w:t>
      </w:r>
    </w:p>
    <w:p w:rsidR="00F87FD6" w:rsidRPr="009E15C8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80" type="#_x0000_t75" style="width:20.5pt;height:18pt" o:ole="">
            <v:imagedata r:id="rId29" o:title=""/>
          </v:shape>
          <w:control r:id="rId35" w:name="DefaultOcxName28" w:shapeid="_x0000_i1180"/>
        </w:object>
      </w:r>
      <w:r w:rsidR="00F87FD6" w:rsidRPr="009E15C8">
        <w:rPr>
          <w:rFonts w:ascii="Times New Roman" w:eastAsia="Times New Roman" w:hAnsi="Times New Roman" w:cs="Times New Roman"/>
          <w:sz w:val="28"/>
          <w:szCs w:val="28"/>
          <w:lang w:val="en-US"/>
        </w:rPr>
        <w:t>LTO</w:t>
      </w:r>
    </w:p>
    <w:p w:rsidR="00F87FD6" w:rsidRPr="009E15C8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87FD6" w:rsidRPr="00F87FD6" w:rsidRDefault="00F87FD6" w:rsidP="00F87FD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С какими измерениями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наиболее логично соотнести ценностные параметры Р.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Инглхарта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и К.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Вельцеля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по оси Традиционные / </w:t>
      </w:r>
      <w:proofErr w:type="spellStart"/>
      <w:r w:rsidRPr="00F87FD6">
        <w:rPr>
          <w:rFonts w:ascii="Times New Roman" w:eastAsia="Times New Roman" w:hAnsi="Times New Roman" w:cs="Times New Roman"/>
          <w:sz w:val="28"/>
          <w:szCs w:val="28"/>
        </w:rPr>
        <w:t>Секулярно-рациональные</w:t>
      </w:r>
      <w:proofErr w:type="spellEnd"/>
      <w:r w:rsidRPr="00F87FD6">
        <w:rPr>
          <w:rFonts w:ascii="Times New Roman" w:eastAsia="Times New Roman" w:hAnsi="Times New Roman" w:cs="Times New Roman"/>
          <w:sz w:val="28"/>
          <w:szCs w:val="28"/>
        </w:rPr>
        <w:t xml:space="preserve"> ценности?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83" type="#_x0000_t75" style="width:20.5pt;height:18pt" o:ole="">
            <v:imagedata r:id="rId29" o:title=""/>
          </v:shape>
          <w:control r:id="rId36" w:name="DefaultOcxName29" w:shapeid="_x0000_i1183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LTO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86" type="#_x0000_t75" style="width:20.5pt;height:18pt" o:ole="">
            <v:imagedata r:id="rId29" o:title=""/>
          </v:shape>
          <w:control r:id="rId37" w:name="DefaultOcxName30" w:shapeid="_x0000_i1186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UAI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89" type="#_x0000_t75" style="width:20.5pt;height:18pt" o:ole="">
            <v:imagedata r:id="rId29" o:title=""/>
          </v:shape>
          <w:control r:id="rId38" w:name="DefaultOcxName31" w:shapeid="_x0000_i1189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MAS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92" type="#_x0000_t75" style="width:20.5pt;height:18pt" o:ole="">
            <v:imagedata r:id="rId29" o:title=""/>
          </v:shape>
          <w:control r:id="rId39" w:name="DefaultOcxName32" w:shapeid="_x0000_i1192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IVR</w:t>
      </w:r>
    </w:p>
    <w:p w:rsidR="00F87FD6" w:rsidRPr="00F87FD6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95" type="#_x0000_t75" style="width:20.5pt;height:18pt" o:ole="">
            <v:imagedata r:id="rId29" o:title=""/>
          </v:shape>
          <w:control r:id="rId40" w:name="DefaultOcxName33" w:shapeid="_x0000_i1195"/>
        </w:object>
      </w:r>
      <w:r w:rsidR="00F87FD6" w:rsidRPr="00F87FD6">
        <w:rPr>
          <w:rFonts w:ascii="Times New Roman" w:eastAsia="Times New Roman" w:hAnsi="Times New Roman" w:cs="Times New Roman"/>
          <w:sz w:val="28"/>
          <w:szCs w:val="28"/>
          <w:lang w:val="en-US"/>
        </w:rPr>
        <w:t>PDI</w:t>
      </w:r>
    </w:p>
    <w:p w:rsidR="00F87FD6" w:rsidRPr="009E15C8" w:rsidRDefault="00A156C0" w:rsidP="00F87FD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7FD6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198" type="#_x0000_t75" style="width:20.5pt;height:18pt" o:ole="">
            <v:imagedata r:id="rId29" o:title=""/>
          </v:shape>
          <w:control r:id="rId41" w:name="DefaultOcxName34" w:shapeid="_x0000_i1198"/>
        </w:object>
      </w:r>
      <w:r w:rsidR="00F87FD6" w:rsidRPr="009E15C8">
        <w:rPr>
          <w:rFonts w:ascii="Times New Roman" w:eastAsia="Times New Roman" w:hAnsi="Times New Roman" w:cs="Times New Roman"/>
          <w:sz w:val="28"/>
          <w:szCs w:val="28"/>
          <w:lang w:val="en-US"/>
        </w:rPr>
        <w:t>IDV</w:t>
      </w:r>
    </w:p>
    <w:p w:rsidR="00F87FD6" w:rsidRPr="009E15C8" w:rsidRDefault="00F87FD6" w:rsidP="00F87F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87FD6" w:rsidRPr="009E15C8" w:rsidSect="00A15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F87FD6"/>
    <w:rsid w:val="0028393D"/>
    <w:rsid w:val="009E15C8"/>
    <w:rsid w:val="00A156C0"/>
    <w:rsid w:val="00A213E0"/>
    <w:rsid w:val="00F8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C0"/>
  </w:style>
  <w:style w:type="paragraph" w:styleId="2">
    <w:name w:val="heading 2"/>
    <w:basedOn w:val="a"/>
    <w:link w:val="20"/>
    <w:uiPriority w:val="9"/>
    <w:qFormat/>
    <w:rsid w:val="00F87F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7FD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F87FD6"/>
    <w:rPr>
      <w:color w:val="0000FF"/>
      <w:u w:val="single"/>
    </w:rPr>
  </w:style>
  <w:style w:type="character" w:customStyle="1" w:styleId="p-dropdown-label">
    <w:name w:val="p-dropdown-label"/>
    <w:basedOn w:val="a0"/>
    <w:rsid w:val="00F87FD6"/>
  </w:style>
  <w:style w:type="character" w:customStyle="1" w:styleId="text">
    <w:name w:val="text"/>
    <w:basedOn w:val="a0"/>
    <w:rsid w:val="00F87FD6"/>
  </w:style>
  <w:style w:type="character" w:customStyle="1" w:styleId="current">
    <w:name w:val="current"/>
    <w:basedOn w:val="a0"/>
    <w:rsid w:val="00F87FD6"/>
  </w:style>
  <w:style w:type="paragraph" w:styleId="a4">
    <w:name w:val="Normal (Web)"/>
    <w:basedOn w:val="a"/>
    <w:uiPriority w:val="99"/>
    <w:semiHidden/>
    <w:unhideWhenUsed/>
    <w:rsid w:val="00F87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5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33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189197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6170316">
                  <w:marLeft w:val="0"/>
                  <w:marRight w:val="0"/>
                  <w:marTop w:val="0"/>
                  <w:marBottom w:val="8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83195745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20691527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824954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285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733048">
          <w:marLeft w:val="-160"/>
          <w:marRight w:val="-160"/>
          <w:marTop w:val="400"/>
          <w:marBottom w:val="400"/>
          <w:divBdr>
            <w:top w:val="single" w:sz="2" w:space="8" w:color="E5E7EB"/>
            <w:left w:val="single" w:sz="2" w:space="8" w:color="E5E7EB"/>
            <w:bottom w:val="single" w:sz="2" w:space="0" w:color="E5E7EB"/>
            <w:right w:val="single" w:sz="2" w:space="8" w:color="E5E7EB"/>
          </w:divBdr>
          <w:divsChild>
            <w:div w:id="6105550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18140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789595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3562002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8" w:color="E5E7EB"/>
                <w:right w:val="single" w:sz="2" w:space="0" w:color="E5E7EB"/>
              </w:divBdr>
              <w:divsChild>
                <w:div w:id="90977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44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042139">
          <w:marLeft w:val="0"/>
          <w:marRight w:val="0"/>
          <w:marTop w:val="0"/>
          <w:marBottom w:val="40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97179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2927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05322221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5726960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70763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9522450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20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6774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6524986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87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6243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5144029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446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5153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7112881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59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943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534427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0797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913547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26906408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556648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493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8262429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280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2684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6454312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04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8053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5004315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93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6412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3642807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21680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386613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5711307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1065812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4349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8622831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4327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0297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3792487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631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5186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650662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177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8396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065913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423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9737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0051749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76371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59874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75433965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5863032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68860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303395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080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3503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7974234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994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8815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0780296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185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464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670040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7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2973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3777746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9704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39786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07070142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4999305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59011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7332854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72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151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6021503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636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6155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6720530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9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8053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0761883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67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0297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4789142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2404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057677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56541587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753287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32003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5814055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6652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868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637831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586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041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4659703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0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5120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1255718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72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0462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9749249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81142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192611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60756745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9714426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97846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3056187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1263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468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8202117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1528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1413236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987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0313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1166612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14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2013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5911022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967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4544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9762929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527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7003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275339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61776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200157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085023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6665897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7592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374228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2582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7153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8575552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01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243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9150060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509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126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35751094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41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5823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2027984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91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1428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8296069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16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8415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32381853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3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8.xml"/><Relationship Id="rId42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image" Target="media/image2.wmf"/><Relationship Id="rId41" Type="http://schemas.openxmlformats.org/officeDocument/2006/relationships/control" Target="activeX/activeX35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0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5.xml"/><Relationship Id="rId4" Type="http://schemas.openxmlformats.org/officeDocument/2006/relationships/hyperlink" Target="https://urait.ru/viewer/praktikum-po-mezhkulturnoy-kommunikacii-519476%23page/185" TargetMode="Externa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4</cp:revision>
  <dcterms:created xsi:type="dcterms:W3CDTF">2024-01-23T03:29:00Z</dcterms:created>
  <dcterms:modified xsi:type="dcterms:W3CDTF">2024-01-23T04:04:00Z</dcterms:modified>
</cp:coreProperties>
</file>